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7D81A" w14:textId="77777777" w:rsidR="004510F7" w:rsidRDefault="004510F7">
      <w:pPr>
        <w:spacing w:line="245" w:lineRule="auto"/>
      </w:pPr>
    </w:p>
    <w:p w14:paraId="469A424C" w14:textId="77777777" w:rsidR="004510F7" w:rsidRDefault="004510F7">
      <w:pPr>
        <w:spacing w:line="245" w:lineRule="auto"/>
      </w:pPr>
    </w:p>
    <w:p w14:paraId="26EE4A2F" w14:textId="77777777" w:rsidR="004510F7" w:rsidRDefault="004510F7">
      <w:pPr>
        <w:spacing w:line="245" w:lineRule="auto"/>
      </w:pPr>
    </w:p>
    <w:p w14:paraId="1EA0A81F" w14:textId="77777777" w:rsidR="004510F7" w:rsidRDefault="004510F7">
      <w:pPr>
        <w:spacing w:line="246" w:lineRule="auto"/>
      </w:pPr>
    </w:p>
    <w:p w14:paraId="145E65D6" w14:textId="77777777" w:rsidR="004510F7" w:rsidRDefault="00000000">
      <w:pPr>
        <w:spacing w:before="169" w:line="221" w:lineRule="auto"/>
        <w:ind w:left="80"/>
        <w:rPr>
          <w:rFonts w:ascii="黑体" w:eastAsia="黑体" w:hAnsi="黑体" w:cs="黑体" w:hint="eastAsia"/>
          <w:sz w:val="52"/>
          <w:szCs w:val="52"/>
        </w:rPr>
      </w:pPr>
      <w:r>
        <w:rPr>
          <w:rFonts w:ascii="黑体" w:eastAsia="黑体" w:hAnsi="黑体" w:cs="黑体"/>
          <w:spacing w:val="51"/>
          <w:w w:val="123"/>
          <w:sz w:val="52"/>
          <w:szCs w:val="52"/>
        </w:rPr>
        <w:t>团</w:t>
      </w:r>
      <w:r>
        <w:rPr>
          <w:rFonts w:ascii="黑体" w:eastAsia="黑体" w:hAnsi="黑体" w:cs="黑体"/>
          <w:spacing w:val="22"/>
          <w:sz w:val="52"/>
          <w:szCs w:val="52"/>
        </w:rPr>
        <w:t xml:space="preserve">        </w:t>
      </w:r>
      <w:r>
        <w:rPr>
          <w:rFonts w:ascii="黑体" w:eastAsia="黑体" w:hAnsi="黑体" w:cs="黑体"/>
          <w:spacing w:val="51"/>
          <w:w w:val="123"/>
          <w:sz w:val="52"/>
          <w:szCs w:val="52"/>
        </w:rPr>
        <w:t>体</w:t>
      </w:r>
      <w:r>
        <w:rPr>
          <w:rFonts w:ascii="黑体" w:eastAsia="黑体" w:hAnsi="黑体" w:cs="黑体"/>
          <w:spacing w:val="22"/>
          <w:sz w:val="52"/>
          <w:szCs w:val="52"/>
        </w:rPr>
        <w:t xml:space="preserve">        </w:t>
      </w:r>
      <w:r>
        <w:rPr>
          <w:rFonts w:ascii="黑体" w:eastAsia="黑体" w:hAnsi="黑体" w:cs="黑体"/>
          <w:spacing w:val="51"/>
          <w:w w:val="123"/>
          <w:sz w:val="52"/>
          <w:szCs w:val="52"/>
        </w:rPr>
        <w:t>标</w:t>
      </w:r>
      <w:r>
        <w:rPr>
          <w:rFonts w:ascii="黑体" w:eastAsia="黑体" w:hAnsi="黑体" w:cs="黑体"/>
          <w:spacing w:val="23"/>
          <w:sz w:val="52"/>
          <w:szCs w:val="52"/>
        </w:rPr>
        <w:t xml:space="preserve">        </w:t>
      </w:r>
      <w:r>
        <w:rPr>
          <w:rFonts w:ascii="黑体" w:eastAsia="黑体" w:hAnsi="黑体" w:cs="黑体"/>
          <w:spacing w:val="51"/>
          <w:w w:val="123"/>
          <w:sz w:val="52"/>
          <w:szCs w:val="52"/>
        </w:rPr>
        <w:t>准</w:t>
      </w:r>
    </w:p>
    <w:p w14:paraId="04757B8B" w14:textId="77777777" w:rsidR="004510F7" w:rsidRDefault="004510F7">
      <w:pPr>
        <w:spacing w:line="289" w:lineRule="auto"/>
      </w:pPr>
    </w:p>
    <w:p w14:paraId="2A112AD6" w14:textId="77777777" w:rsidR="004510F7" w:rsidRDefault="00000000">
      <w:pPr>
        <w:spacing w:before="91" w:line="236" w:lineRule="auto"/>
        <w:ind w:left="6628"/>
        <w:rPr>
          <w:rFonts w:ascii="黑体" w:eastAsia="黑体" w:hAnsi="黑体" w:cs="黑体" w:hint="eastAsia"/>
          <w:sz w:val="28"/>
          <w:szCs w:val="28"/>
          <w:lang w:eastAsia="zh-CN"/>
        </w:rPr>
      </w:pPr>
      <w:r>
        <w:rPr>
          <w:rFonts w:ascii="Times New Roman" w:eastAsia="Times New Roman" w:hAnsi="Times New Roman" w:cs="Times New Roman"/>
          <w:b/>
          <w:bCs/>
          <w:spacing w:val="6"/>
          <w:sz w:val="28"/>
          <w:szCs w:val="28"/>
        </w:rPr>
        <w:t>T/</w:t>
      </w:r>
      <w:r>
        <w:rPr>
          <w:rFonts w:ascii="Times New Roman" w:eastAsia="Times New Roman" w:hAnsi="Times New Roman" w:cs="Times New Roman"/>
          <w:b/>
          <w:bCs/>
          <w:sz w:val="28"/>
          <w:szCs w:val="28"/>
        </w:rPr>
        <w:t>CNLIC</w:t>
      </w:r>
      <w:r>
        <w:rPr>
          <w:rFonts w:ascii="Times New Roman" w:eastAsia="Times New Roman" w:hAnsi="Times New Roman" w:cs="Times New Roman"/>
          <w:b/>
          <w:bCs/>
          <w:spacing w:val="6"/>
          <w:sz w:val="28"/>
          <w:szCs w:val="28"/>
        </w:rPr>
        <w:t xml:space="preserve"> </w:t>
      </w:r>
      <w:r>
        <w:rPr>
          <w:rFonts w:ascii="黑体" w:eastAsia="黑体" w:hAnsi="黑体" w:cs="黑体" w:hint="eastAsia"/>
          <w:color w:val="0D0D0D"/>
          <w:spacing w:val="6"/>
          <w:sz w:val="28"/>
          <w:szCs w:val="28"/>
          <w:lang w:eastAsia="zh-CN"/>
        </w:rPr>
        <w:t>XXXX</w:t>
      </w:r>
      <w:r>
        <w:rPr>
          <w:rFonts w:ascii="黑体" w:eastAsia="黑体" w:hAnsi="黑体" w:cs="黑体"/>
          <w:color w:val="0D0D0D"/>
          <w:spacing w:val="6"/>
          <w:sz w:val="28"/>
          <w:szCs w:val="28"/>
        </w:rPr>
        <w:t>－20</w:t>
      </w:r>
      <w:r>
        <w:rPr>
          <w:rFonts w:ascii="黑体" w:eastAsia="黑体" w:hAnsi="黑体" w:cs="黑体" w:hint="eastAsia"/>
          <w:color w:val="0D0D0D"/>
          <w:spacing w:val="6"/>
          <w:sz w:val="28"/>
          <w:szCs w:val="28"/>
          <w:lang w:eastAsia="zh-CN"/>
        </w:rPr>
        <w:t>XX</w:t>
      </w:r>
    </w:p>
    <w:p w14:paraId="6FA51514" w14:textId="77777777" w:rsidR="004510F7" w:rsidRDefault="004510F7">
      <w:pPr>
        <w:spacing w:line="245" w:lineRule="auto"/>
      </w:pPr>
    </w:p>
    <w:p w14:paraId="2B268918" w14:textId="77777777" w:rsidR="004510F7" w:rsidRDefault="004510F7">
      <w:pPr>
        <w:spacing w:line="245" w:lineRule="auto"/>
      </w:pPr>
    </w:p>
    <w:p w14:paraId="006615B2" w14:textId="77777777" w:rsidR="004510F7" w:rsidRDefault="00000000">
      <w:pPr>
        <w:spacing w:line="245" w:lineRule="auto"/>
      </w:pPr>
      <w:r>
        <w:pict w14:anchorId="7B91EEED">
          <v:shape id="_x0000_s1026" style="position:absolute;margin-left:.35pt;margin-top:2.55pt;width:482.15pt;height:.5pt;z-index:251661312;mso-width-relative:page;mso-height-relative:page" coordsize="9642,10" o:spt="100" adj="0,,0" path="m,9r3230,l3230,,,,,9xem3230,9r10,l3240,r-10,l3230,9xem3240,9r1126,l4366,,3240,r,9xem4366,9r10,l4376,r-10,l4366,9xem4376,9r4971,l9347,,4376,r,9xem9347,9r10,l9357,r-10,l9347,9xem9357,9r285,l9642,,9357,r,9xe" fillcolor="black" stroked="f">
            <v:stroke joinstyle="round"/>
            <v:formulas/>
            <v:path o:connecttype="segments"/>
          </v:shape>
        </w:pict>
      </w:r>
    </w:p>
    <w:p w14:paraId="675AF513" w14:textId="77777777" w:rsidR="004510F7" w:rsidRDefault="004510F7">
      <w:pPr>
        <w:spacing w:line="245" w:lineRule="auto"/>
      </w:pPr>
    </w:p>
    <w:p w14:paraId="2778C893" w14:textId="77777777" w:rsidR="004510F7" w:rsidRDefault="004510F7">
      <w:pPr>
        <w:spacing w:line="245" w:lineRule="auto"/>
      </w:pPr>
    </w:p>
    <w:p w14:paraId="5FB37C21" w14:textId="77777777" w:rsidR="004510F7" w:rsidRDefault="004510F7">
      <w:pPr>
        <w:spacing w:line="245" w:lineRule="auto"/>
      </w:pPr>
    </w:p>
    <w:p w14:paraId="03ADD7D5" w14:textId="77777777" w:rsidR="004510F7" w:rsidRDefault="004510F7">
      <w:pPr>
        <w:spacing w:line="245" w:lineRule="auto"/>
      </w:pPr>
    </w:p>
    <w:p w14:paraId="3F3DB1B0" w14:textId="77777777" w:rsidR="004510F7" w:rsidRDefault="004510F7">
      <w:pPr>
        <w:spacing w:line="245" w:lineRule="auto"/>
      </w:pPr>
    </w:p>
    <w:p w14:paraId="3CD68654" w14:textId="77777777" w:rsidR="004510F7" w:rsidRDefault="004510F7">
      <w:pPr>
        <w:spacing w:line="245" w:lineRule="auto"/>
      </w:pPr>
    </w:p>
    <w:p w14:paraId="0CEC12BF" w14:textId="77777777" w:rsidR="004510F7" w:rsidRDefault="004510F7">
      <w:pPr>
        <w:spacing w:line="245" w:lineRule="auto"/>
      </w:pPr>
    </w:p>
    <w:p w14:paraId="5797CEC6" w14:textId="77777777" w:rsidR="004510F7" w:rsidRDefault="004510F7">
      <w:pPr>
        <w:spacing w:line="245" w:lineRule="auto"/>
      </w:pPr>
    </w:p>
    <w:p w14:paraId="75E47444" w14:textId="77777777" w:rsidR="004510F7" w:rsidRDefault="00000000">
      <w:pPr>
        <w:spacing w:before="169" w:line="218" w:lineRule="auto"/>
        <w:ind w:left="430"/>
        <w:rPr>
          <w:rFonts w:ascii="黑体" w:eastAsia="黑体" w:hAnsi="黑体" w:cs="黑体" w:hint="eastAsia"/>
          <w:sz w:val="52"/>
          <w:szCs w:val="52"/>
        </w:rPr>
      </w:pPr>
      <w:r>
        <w:rPr>
          <w:rFonts w:ascii="黑体" w:eastAsia="黑体" w:hAnsi="黑体" w:cs="黑体"/>
          <w:spacing w:val="-2"/>
          <w:sz w:val="52"/>
          <w:szCs w:val="52"/>
        </w:rPr>
        <w:t>温室气体  产品碳足迹量化方法与要求</w:t>
      </w:r>
    </w:p>
    <w:p w14:paraId="584D5BF3" w14:textId="77777777" w:rsidR="004510F7" w:rsidRDefault="00000000">
      <w:pPr>
        <w:spacing w:before="82" w:line="220" w:lineRule="auto"/>
        <w:ind w:left="4102"/>
        <w:rPr>
          <w:rFonts w:ascii="黑体" w:eastAsia="黑体" w:hAnsi="黑体" w:cs="黑体" w:hint="eastAsia"/>
          <w:sz w:val="52"/>
          <w:szCs w:val="52"/>
          <w:lang w:eastAsia="zh-CN"/>
        </w:rPr>
      </w:pPr>
      <w:r>
        <w:rPr>
          <w:rFonts w:ascii="黑体" w:eastAsia="黑体" w:hAnsi="黑体" w:cs="黑体" w:hint="eastAsia"/>
          <w:spacing w:val="-12"/>
          <w:sz w:val="52"/>
          <w:szCs w:val="52"/>
          <w:lang w:eastAsia="zh-CN"/>
        </w:rPr>
        <w:t>肥（香）皂</w:t>
      </w:r>
    </w:p>
    <w:p w14:paraId="2ACD4DDF" w14:textId="77777777" w:rsidR="004510F7" w:rsidRDefault="004510F7">
      <w:pPr>
        <w:spacing w:line="423" w:lineRule="auto"/>
      </w:pPr>
    </w:p>
    <w:p w14:paraId="213140A0" w14:textId="77777777" w:rsidR="004510F7" w:rsidRDefault="00000000">
      <w:pPr>
        <w:spacing w:before="81" w:line="189" w:lineRule="auto"/>
        <w:ind w:left="46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Greenhouse gases—Quantification require</w:t>
      </w:r>
      <w:r>
        <w:rPr>
          <w:rFonts w:ascii="Times New Roman" w:eastAsia="Times New Roman" w:hAnsi="Times New Roman" w:cs="Times New Roman"/>
          <w:b/>
          <w:bCs/>
          <w:spacing w:val="-1"/>
          <w:sz w:val="28"/>
          <w:szCs w:val="28"/>
        </w:rPr>
        <w:t>ments and methods for carbon</w:t>
      </w:r>
    </w:p>
    <w:p w14:paraId="79890114" w14:textId="77777777" w:rsidR="004510F7" w:rsidRDefault="00000000">
      <w:pPr>
        <w:spacing w:before="249" w:line="187" w:lineRule="auto"/>
        <w:ind w:left="263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footprint</w:t>
      </w:r>
      <w:r>
        <w:rPr>
          <w:rFonts w:ascii="Times New Roman" w:eastAsia="Times New Roman" w:hAnsi="Times New Roman" w:cs="Times New Roman"/>
          <w:b/>
          <w:bCs/>
          <w:spacing w:val="1"/>
          <w:sz w:val="28"/>
          <w:szCs w:val="28"/>
        </w:rPr>
        <w:t xml:space="preserve"> </w:t>
      </w:r>
      <w:r>
        <w:rPr>
          <w:rFonts w:ascii="Times New Roman" w:eastAsia="Times New Roman" w:hAnsi="Times New Roman" w:cs="Times New Roman"/>
          <w:b/>
          <w:bCs/>
          <w:sz w:val="28"/>
          <w:szCs w:val="28"/>
        </w:rPr>
        <w:t>of</w:t>
      </w:r>
      <w:r>
        <w:rPr>
          <w:rFonts w:ascii="Times New Roman" w:eastAsia="Times New Roman" w:hAnsi="Times New Roman" w:cs="Times New Roman"/>
          <w:b/>
          <w:bCs/>
          <w:spacing w:val="-15"/>
          <w:sz w:val="28"/>
          <w:szCs w:val="28"/>
        </w:rPr>
        <w:t xml:space="preserve"> </w:t>
      </w:r>
      <w:r>
        <w:rPr>
          <w:rFonts w:ascii="Times New Roman" w:eastAsia="Times New Roman" w:hAnsi="Times New Roman" w:cs="Times New Roman"/>
          <w:b/>
          <w:bCs/>
          <w:sz w:val="28"/>
          <w:szCs w:val="28"/>
        </w:rPr>
        <w:t>products</w:t>
      </w:r>
      <w:r>
        <w:rPr>
          <w:rFonts w:ascii="Times New Roman" w:eastAsia="Times New Roman" w:hAnsi="Times New Roman" w:cs="Times New Roman"/>
          <w:b/>
          <w:bCs/>
          <w:spacing w:val="1"/>
          <w:sz w:val="28"/>
          <w:szCs w:val="28"/>
        </w:rPr>
        <w:t>—</w:t>
      </w:r>
      <w:r>
        <w:rPr>
          <w:rFonts w:ascii="Times New Roman" w:eastAsia="宋体" w:hAnsi="Times New Roman" w:cs="Times New Roman" w:hint="eastAsia"/>
          <w:b/>
          <w:bCs/>
          <w:sz w:val="28"/>
          <w:szCs w:val="28"/>
          <w:lang w:eastAsia="zh-CN"/>
        </w:rPr>
        <w:t>Soap</w:t>
      </w:r>
    </w:p>
    <w:p w14:paraId="17FB5CFF" w14:textId="77777777" w:rsidR="004510F7" w:rsidRDefault="004510F7">
      <w:pPr>
        <w:spacing w:line="242" w:lineRule="auto"/>
      </w:pPr>
    </w:p>
    <w:p w14:paraId="212B5883" w14:textId="77777777" w:rsidR="004510F7" w:rsidRDefault="004510F7">
      <w:pPr>
        <w:spacing w:line="242" w:lineRule="auto"/>
      </w:pPr>
    </w:p>
    <w:p w14:paraId="16EF6412" w14:textId="77777777" w:rsidR="004510F7" w:rsidRDefault="004510F7">
      <w:pPr>
        <w:spacing w:line="242" w:lineRule="auto"/>
      </w:pPr>
    </w:p>
    <w:p w14:paraId="78DECF24" w14:textId="77777777" w:rsidR="004510F7" w:rsidRDefault="004510F7">
      <w:pPr>
        <w:spacing w:line="242" w:lineRule="auto"/>
      </w:pPr>
    </w:p>
    <w:p w14:paraId="16BD98A8" w14:textId="77777777" w:rsidR="004510F7" w:rsidRDefault="004510F7">
      <w:pPr>
        <w:spacing w:line="242" w:lineRule="auto"/>
      </w:pPr>
    </w:p>
    <w:p w14:paraId="0296332F" w14:textId="77777777" w:rsidR="004510F7" w:rsidRDefault="004510F7">
      <w:pPr>
        <w:spacing w:line="242" w:lineRule="auto"/>
      </w:pPr>
    </w:p>
    <w:p w14:paraId="573656DB" w14:textId="77777777" w:rsidR="004510F7" w:rsidRDefault="004510F7">
      <w:pPr>
        <w:spacing w:line="243" w:lineRule="auto"/>
      </w:pPr>
    </w:p>
    <w:p w14:paraId="5AAF0605" w14:textId="77777777" w:rsidR="004510F7" w:rsidRDefault="004510F7">
      <w:pPr>
        <w:spacing w:line="243" w:lineRule="auto"/>
      </w:pPr>
    </w:p>
    <w:p w14:paraId="0786E555" w14:textId="77777777" w:rsidR="004510F7" w:rsidRDefault="004510F7">
      <w:pPr>
        <w:spacing w:line="243" w:lineRule="auto"/>
      </w:pPr>
    </w:p>
    <w:p w14:paraId="5D18967D" w14:textId="77777777" w:rsidR="004510F7" w:rsidRDefault="004510F7">
      <w:pPr>
        <w:spacing w:line="243" w:lineRule="auto"/>
      </w:pPr>
    </w:p>
    <w:p w14:paraId="1352247C" w14:textId="77777777" w:rsidR="004510F7" w:rsidRDefault="004510F7">
      <w:pPr>
        <w:spacing w:line="243" w:lineRule="auto"/>
      </w:pPr>
    </w:p>
    <w:p w14:paraId="514E722D" w14:textId="77777777" w:rsidR="004510F7" w:rsidRDefault="004510F7">
      <w:pPr>
        <w:spacing w:line="243" w:lineRule="auto"/>
      </w:pPr>
    </w:p>
    <w:p w14:paraId="497F0CFA" w14:textId="77777777" w:rsidR="004510F7" w:rsidRDefault="004510F7">
      <w:pPr>
        <w:spacing w:line="243" w:lineRule="auto"/>
      </w:pPr>
    </w:p>
    <w:p w14:paraId="2A21AA7D" w14:textId="77777777" w:rsidR="004510F7" w:rsidRDefault="004510F7">
      <w:pPr>
        <w:spacing w:line="243" w:lineRule="auto"/>
      </w:pPr>
    </w:p>
    <w:p w14:paraId="689644D1" w14:textId="77777777" w:rsidR="004510F7" w:rsidRDefault="004510F7">
      <w:pPr>
        <w:spacing w:line="243" w:lineRule="auto"/>
      </w:pPr>
    </w:p>
    <w:p w14:paraId="67DAE3BC" w14:textId="77777777" w:rsidR="004510F7" w:rsidRDefault="004510F7">
      <w:pPr>
        <w:spacing w:line="243" w:lineRule="auto"/>
      </w:pPr>
    </w:p>
    <w:p w14:paraId="535F8D05" w14:textId="77777777" w:rsidR="004510F7" w:rsidRDefault="004510F7">
      <w:pPr>
        <w:spacing w:line="243" w:lineRule="auto"/>
      </w:pPr>
    </w:p>
    <w:p w14:paraId="13B1DDF9" w14:textId="77777777" w:rsidR="004510F7" w:rsidRDefault="004510F7">
      <w:pPr>
        <w:spacing w:line="243" w:lineRule="auto"/>
      </w:pPr>
    </w:p>
    <w:p w14:paraId="299D552D" w14:textId="77777777" w:rsidR="004510F7" w:rsidRDefault="004510F7">
      <w:pPr>
        <w:spacing w:line="243" w:lineRule="auto"/>
      </w:pPr>
    </w:p>
    <w:p w14:paraId="13D97046" w14:textId="77777777" w:rsidR="004510F7" w:rsidRDefault="004510F7">
      <w:pPr>
        <w:spacing w:line="243" w:lineRule="auto"/>
      </w:pPr>
    </w:p>
    <w:p w14:paraId="17B4E780" w14:textId="77777777" w:rsidR="004510F7" w:rsidRDefault="00000000">
      <w:pPr>
        <w:spacing w:before="92" w:line="219" w:lineRule="auto"/>
        <w:jc w:val="right"/>
        <w:rPr>
          <w:rFonts w:ascii="黑体" w:eastAsia="黑体" w:hAnsi="黑体" w:cs="黑体" w:hint="eastAsia"/>
          <w:sz w:val="28"/>
          <w:szCs w:val="28"/>
        </w:rPr>
      </w:pPr>
      <w:r>
        <w:rPr>
          <w:rFonts w:ascii="黑体" w:eastAsia="黑体" w:hAnsi="黑体" w:cs="黑体"/>
          <w:color w:val="0D0D0D"/>
          <w:spacing w:val="4"/>
          <w:sz w:val="28"/>
          <w:szCs w:val="28"/>
        </w:rPr>
        <w:t>20</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
          <w:sz w:val="28"/>
          <w:szCs w:val="28"/>
        </w:rPr>
        <w:t>-</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
          <w:sz w:val="28"/>
          <w:szCs w:val="28"/>
        </w:rPr>
        <w:t>-</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2"/>
          <w:sz w:val="28"/>
          <w:szCs w:val="28"/>
        </w:rPr>
        <w:t xml:space="preserve"> </w:t>
      </w:r>
      <w:r>
        <w:rPr>
          <w:rFonts w:ascii="黑体" w:eastAsia="黑体" w:hAnsi="黑体" w:cs="黑体"/>
          <w:color w:val="0D0D0D"/>
          <w:spacing w:val="4"/>
          <w:sz w:val="28"/>
          <w:szCs w:val="28"/>
        </w:rPr>
        <w:t>发布</w:t>
      </w:r>
      <w:r>
        <w:rPr>
          <w:rFonts w:ascii="黑体" w:eastAsia="黑体" w:hAnsi="黑体" w:cs="黑体"/>
          <w:color w:val="0D0D0D"/>
          <w:spacing w:val="3"/>
          <w:sz w:val="28"/>
          <w:szCs w:val="28"/>
        </w:rPr>
        <w:t xml:space="preserve">                       </w:t>
      </w:r>
      <w:r>
        <w:rPr>
          <w:rFonts w:ascii="黑体" w:eastAsia="黑体" w:hAnsi="黑体" w:cs="黑体"/>
          <w:color w:val="0D0D0D"/>
          <w:spacing w:val="2"/>
          <w:sz w:val="28"/>
          <w:szCs w:val="28"/>
        </w:rPr>
        <w:t xml:space="preserve">               </w:t>
      </w:r>
      <w:r>
        <w:rPr>
          <w:rFonts w:ascii="黑体" w:eastAsia="黑体" w:hAnsi="黑体" w:cs="黑体"/>
          <w:color w:val="0D0D0D"/>
          <w:spacing w:val="4"/>
          <w:sz w:val="28"/>
          <w:szCs w:val="28"/>
        </w:rPr>
        <w:t>20</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
          <w:sz w:val="28"/>
          <w:szCs w:val="28"/>
        </w:rPr>
        <w:t>-</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
          <w:sz w:val="28"/>
          <w:szCs w:val="28"/>
        </w:rPr>
        <w:t>-</w:t>
      </w:r>
      <w:r>
        <w:rPr>
          <w:rFonts w:ascii="黑体" w:eastAsia="黑体" w:hAnsi="黑体" w:cs="黑体" w:hint="eastAsia"/>
          <w:color w:val="0D0D0D"/>
          <w:spacing w:val="4"/>
          <w:sz w:val="28"/>
          <w:szCs w:val="28"/>
          <w:lang w:eastAsia="zh-CN"/>
        </w:rPr>
        <w:t>XX</w:t>
      </w:r>
      <w:r>
        <w:rPr>
          <w:rFonts w:ascii="黑体" w:eastAsia="黑体" w:hAnsi="黑体" w:cs="黑体"/>
          <w:color w:val="0D0D0D"/>
          <w:spacing w:val="-35"/>
          <w:sz w:val="28"/>
          <w:szCs w:val="28"/>
        </w:rPr>
        <w:t xml:space="preserve"> </w:t>
      </w:r>
      <w:r>
        <w:rPr>
          <w:rFonts w:ascii="黑体" w:eastAsia="黑体" w:hAnsi="黑体" w:cs="黑体"/>
          <w:color w:val="0D0D0D"/>
          <w:spacing w:val="3"/>
          <w:sz w:val="28"/>
          <w:szCs w:val="28"/>
        </w:rPr>
        <w:t>实施</w:t>
      </w:r>
    </w:p>
    <w:p w14:paraId="1221EA93" w14:textId="77777777" w:rsidR="004510F7" w:rsidRDefault="00000000">
      <w:pPr>
        <w:spacing w:line="269" w:lineRule="auto"/>
      </w:pPr>
      <w:r>
        <w:pict w14:anchorId="2887F1C3">
          <v:shape id="_x0000_s1027" style="position:absolute;margin-left:0;margin-top:3.15pt;width:482.05pt;height:1pt;z-index:251660288;mso-width-relative:page;mso-height-relative:page" coordsize="9640,20" o:spt="100" adj="0,,0" path="m,19r3230,l3230,,,,,19xem3230,19r20,l3250,r-20,l3230,19xem3250,19r3157,l6407,,3250,r,19xem6407,19r19,l6426,r-19,l6407,19xem6426,19r3214,l9640,,6426,r,19xe" fillcolor="black" stroked="f">
            <v:stroke joinstyle="round"/>
            <v:formulas/>
            <v:path o:connecttype="segments"/>
          </v:shape>
        </w:pict>
      </w:r>
    </w:p>
    <w:p w14:paraId="3A30D169" w14:textId="77777777" w:rsidR="004510F7" w:rsidRDefault="004510F7">
      <w:pPr>
        <w:spacing w:line="270" w:lineRule="auto"/>
      </w:pPr>
    </w:p>
    <w:p w14:paraId="7DDE71F9" w14:textId="77777777" w:rsidR="004510F7" w:rsidRDefault="00000000">
      <w:pPr>
        <w:spacing w:before="101" w:line="224" w:lineRule="auto"/>
        <w:ind w:left="3160"/>
        <w:rPr>
          <w:rFonts w:ascii="黑体" w:eastAsia="黑体" w:hAnsi="黑体" w:cs="黑体" w:hint="eastAsia"/>
          <w:sz w:val="28"/>
          <w:szCs w:val="28"/>
        </w:rPr>
      </w:pPr>
      <w:r>
        <w:rPr>
          <w:rFonts w:ascii="黑体" w:eastAsia="黑体" w:hAnsi="黑体" w:cs="黑体"/>
          <w:spacing w:val="13"/>
          <w:sz w:val="31"/>
          <w:szCs w:val="31"/>
        </w:rPr>
        <w:t>中国轻工业联合会</w:t>
      </w:r>
      <w:r>
        <w:rPr>
          <w:rFonts w:ascii="黑体" w:eastAsia="黑体" w:hAnsi="黑体" w:cs="黑体"/>
          <w:spacing w:val="39"/>
          <w:sz w:val="31"/>
          <w:szCs w:val="31"/>
        </w:rPr>
        <w:t xml:space="preserve"> </w:t>
      </w:r>
      <w:r>
        <w:rPr>
          <w:rFonts w:ascii="黑体" w:eastAsia="黑体" w:hAnsi="黑体" w:cs="黑体"/>
          <w:spacing w:val="13"/>
          <w:position w:val="1"/>
          <w:sz w:val="28"/>
          <w:szCs w:val="28"/>
        </w:rPr>
        <w:t>发布</w:t>
      </w:r>
    </w:p>
    <w:p w14:paraId="59C74C93" w14:textId="77777777" w:rsidR="004510F7" w:rsidRDefault="004510F7">
      <w:pPr>
        <w:spacing w:line="224" w:lineRule="auto"/>
        <w:rPr>
          <w:rFonts w:ascii="黑体" w:eastAsia="黑体" w:hAnsi="黑体" w:cs="黑体" w:hint="eastAsia"/>
          <w:sz w:val="28"/>
          <w:szCs w:val="28"/>
        </w:rPr>
        <w:sectPr w:rsidR="004510F7">
          <w:headerReference w:type="default" r:id="rId7"/>
          <w:pgSz w:w="11907" w:h="16839"/>
          <w:pgMar w:top="1197" w:right="840" w:bottom="0" w:left="1416" w:header="560" w:footer="0" w:gutter="0"/>
          <w:cols w:space="720"/>
        </w:sectPr>
      </w:pPr>
    </w:p>
    <w:p w14:paraId="4DD18BA1" w14:textId="77777777" w:rsidR="004510F7" w:rsidRDefault="004510F7">
      <w:pPr>
        <w:spacing w:line="352" w:lineRule="auto"/>
      </w:pPr>
    </w:p>
    <w:p w14:paraId="7AE66C5D" w14:textId="77777777" w:rsidR="004510F7" w:rsidRDefault="004510F7">
      <w:pPr>
        <w:spacing w:line="353" w:lineRule="auto"/>
      </w:pPr>
    </w:p>
    <w:sdt>
      <w:sdtPr>
        <w:rPr>
          <w:rFonts w:ascii="宋体" w:eastAsia="宋体" w:hAnsi="宋体"/>
        </w:rPr>
        <w:id w:val="147474419"/>
        <w15:color w:val="DBDBDB"/>
        <w:docPartObj>
          <w:docPartGallery w:val="Table of Contents"/>
          <w:docPartUnique/>
        </w:docPartObj>
      </w:sdtPr>
      <w:sdtEndPr>
        <w:rPr>
          <w:rFonts w:ascii="Times New Roman" w:eastAsia="Times New Roman" w:hAnsi="Times New Roman" w:cs="Times New Roman"/>
        </w:rPr>
      </w:sdtEndPr>
      <w:sdtContent>
        <w:p w14:paraId="74D8138F" w14:textId="77777777" w:rsidR="004510F7" w:rsidRDefault="00000000">
          <w:pPr>
            <w:jc w:val="center"/>
          </w:pPr>
          <w:r>
            <w:rPr>
              <w:rFonts w:ascii="宋体" w:eastAsia="宋体" w:hAnsi="宋体"/>
            </w:rPr>
            <w:t>目录</w:t>
          </w:r>
        </w:p>
        <w:p w14:paraId="207344D2" w14:textId="77777777" w:rsidR="004510F7" w:rsidRDefault="00000000">
          <w:pPr>
            <w:pStyle w:val="TOC1"/>
            <w:tabs>
              <w:tab w:val="right" w:leader="dot" w:pos="9348"/>
            </w:tabs>
            <w:spacing w:line="360" w:lineRule="auto"/>
            <w:rPr>
              <w:spacing w:val="7"/>
              <w:szCs w:val="43"/>
            </w:rPr>
          </w:pPr>
          <w:r>
            <w:rPr>
              <w:rFonts w:ascii="Times New Roman" w:eastAsia="Times New Roman" w:hAnsi="Times New Roman" w:cs="Times New Roman"/>
            </w:rPr>
            <w:fldChar w:fldCharType="begin"/>
          </w:r>
          <w:r>
            <w:rPr>
              <w:rFonts w:ascii="Times New Roman" w:eastAsia="Times New Roman" w:hAnsi="Times New Roman" w:cs="Times New Roman"/>
            </w:rPr>
            <w:instrText xml:space="preserve">TOC \o "1-3" \h \u </w:instrText>
          </w:r>
          <w:r>
            <w:rPr>
              <w:rFonts w:ascii="Times New Roman" w:eastAsia="Times New Roman" w:hAnsi="Times New Roman" w:cs="Times New Roman"/>
            </w:rPr>
            <w:fldChar w:fldCharType="separate"/>
          </w:r>
          <w:hyperlink w:anchor="_Toc32019" w:history="1">
            <w:r>
              <w:rPr>
                <w:spacing w:val="7"/>
                <w:szCs w:val="43"/>
              </w:rPr>
              <w:t>前   言</w:t>
            </w:r>
            <w:r>
              <w:rPr>
                <w:spacing w:val="7"/>
                <w:szCs w:val="43"/>
              </w:rPr>
              <w:tab/>
            </w:r>
            <w:r>
              <w:rPr>
                <w:rFonts w:hint="eastAsia"/>
                <w:spacing w:val="7"/>
                <w:szCs w:val="43"/>
                <w:lang w:eastAsia="zh-CN"/>
              </w:rPr>
              <w:t>Ⅱ</w:t>
            </w:r>
          </w:hyperlink>
        </w:p>
        <w:p w14:paraId="0123E71D" w14:textId="77777777" w:rsidR="004510F7" w:rsidRDefault="00000000">
          <w:pPr>
            <w:pStyle w:val="TOC1"/>
            <w:tabs>
              <w:tab w:val="right" w:leader="dot" w:pos="9348"/>
            </w:tabs>
            <w:spacing w:line="360" w:lineRule="auto"/>
            <w:rPr>
              <w:spacing w:val="7"/>
              <w:szCs w:val="43"/>
            </w:rPr>
          </w:pPr>
          <w:hyperlink w:anchor="_Toc31328" w:history="1">
            <w:r>
              <w:rPr>
                <w:spacing w:val="7"/>
                <w:szCs w:val="43"/>
              </w:rPr>
              <w:t>1  范围</w:t>
            </w:r>
            <w:r>
              <w:rPr>
                <w:spacing w:val="7"/>
                <w:szCs w:val="43"/>
              </w:rPr>
              <w:tab/>
            </w:r>
            <w:r>
              <w:rPr>
                <w:spacing w:val="7"/>
                <w:szCs w:val="43"/>
              </w:rPr>
              <w:fldChar w:fldCharType="begin"/>
            </w:r>
            <w:r>
              <w:rPr>
                <w:spacing w:val="7"/>
                <w:szCs w:val="43"/>
              </w:rPr>
              <w:instrText xml:space="preserve"> PAGEREF _Toc31328 \h </w:instrText>
            </w:r>
            <w:r>
              <w:rPr>
                <w:spacing w:val="7"/>
                <w:szCs w:val="43"/>
              </w:rPr>
            </w:r>
            <w:r>
              <w:rPr>
                <w:spacing w:val="7"/>
                <w:szCs w:val="43"/>
              </w:rPr>
              <w:fldChar w:fldCharType="separate"/>
            </w:r>
            <w:r>
              <w:rPr>
                <w:spacing w:val="7"/>
                <w:szCs w:val="43"/>
              </w:rPr>
              <w:t>1</w:t>
            </w:r>
            <w:r>
              <w:rPr>
                <w:spacing w:val="7"/>
                <w:szCs w:val="43"/>
              </w:rPr>
              <w:fldChar w:fldCharType="end"/>
            </w:r>
          </w:hyperlink>
        </w:p>
        <w:p w14:paraId="5965E733" w14:textId="77777777" w:rsidR="004510F7" w:rsidRDefault="00000000">
          <w:pPr>
            <w:pStyle w:val="TOC1"/>
            <w:tabs>
              <w:tab w:val="right" w:leader="dot" w:pos="9348"/>
            </w:tabs>
            <w:spacing w:line="360" w:lineRule="auto"/>
            <w:rPr>
              <w:spacing w:val="7"/>
              <w:szCs w:val="43"/>
            </w:rPr>
          </w:pPr>
          <w:hyperlink w:anchor="_Toc13724" w:history="1">
            <w:r>
              <w:rPr>
                <w:spacing w:val="7"/>
                <w:szCs w:val="43"/>
              </w:rPr>
              <w:t>2  规范性引用文件</w:t>
            </w:r>
            <w:r>
              <w:rPr>
                <w:spacing w:val="7"/>
                <w:szCs w:val="43"/>
              </w:rPr>
              <w:tab/>
            </w:r>
            <w:r>
              <w:rPr>
                <w:spacing w:val="7"/>
                <w:szCs w:val="43"/>
              </w:rPr>
              <w:fldChar w:fldCharType="begin"/>
            </w:r>
            <w:r>
              <w:rPr>
                <w:spacing w:val="7"/>
                <w:szCs w:val="43"/>
              </w:rPr>
              <w:instrText xml:space="preserve"> PAGEREF _Toc13724 \h </w:instrText>
            </w:r>
            <w:r>
              <w:rPr>
                <w:spacing w:val="7"/>
                <w:szCs w:val="43"/>
              </w:rPr>
            </w:r>
            <w:r>
              <w:rPr>
                <w:spacing w:val="7"/>
                <w:szCs w:val="43"/>
              </w:rPr>
              <w:fldChar w:fldCharType="separate"/>
            </w:r>
            <w:r>
              <w:rPr>
                <w:spacing w:val="7"/>
                <w:szCs w:val="43"/>
              </w:rPr>
              <w:t>1</w:t>
            </w:r>
            <w:r>
              <w:rPr>
                <w:spacing w:val="7"/>
                <w:szCs w:val="43"/>
              </w:rPr>
              <w:fldChar w:fldCharType="end"/>
            </w:r>
          </w:hyperlink>
        </w:p>
        <w:p w14:paraId="35637B0D" w14:textId="77777777" w:rsidR="004510F7" w:rsidRDefault="00000000">
          <w:pPr>
            <w:pStyle w:val="TOC1"/>
            <w:tabs>
              <w:tab w:val="right" w:leader="dot" w:pos="9348"/>
            </w:tabs>
            <w:spacing w:line="360" w:lineRule="auto"/>
            <w:rPr>
              <w:spacing w:val="7"/>
              <w:szCs w:val="43"/>
            </w:rPr>
          </w:pPr>
          <w:hyperlink w:anchor="_Toc27314" w:history="1">
            <w:r>
              <w:rPr>
                <w:spacing w:val="7"/>
                <w:szCs w:val="43"/>
              </w:rPr>
              <w:t>3  术语和定义</w:t>
            </w:r>
            <w:r>
              <w:rPr>
                <w:spacing w:val="7"/>
                <w:szCs w:val="43"/>
              </w:rPr>
              <w:tab/>
            </w:r>
            <w:r>
              <w:rPr>
                <w:spacing w:val="7"/>
                <w:szCs w:val="43"/>
              </w:rPr>
              <w:fldChar w:fldCharType="begin"/>
            </w:r>
            <w:r>
              <w:rPr>
                <w:spacing w:val="7"/>
                <w:szCs w:val="43"/>
              </w:rPr>
              <w:instrText xml:space="preserve"> PAGEREF _Toc27314 \h </w:instrText>
            </w:r>
            <w:r>
              <w:rPr>
                <w:spacing w:val="7"/>
                <w:szCs w:val="43"/>
              </w:rPr>
            </w:r>
            <w:r>
              <w:rPr>
                <w:spacing w:val="7"/>
                <w:szCs w:val="43"/>
              </w:rPr>
              <w:fldChar w:fldCharType="separate"/>
            </w:r>
            <w:r>
              <w:rPr>
                <w:spacing w:val="7"/>
                <w:szCs w:val="43"/>
              </w:rPr>
              <w:t>1</w:t>
            </w:r>
            <w:r>
              <w:rPr>
                <w:spacing w:val="7"/>
                <w:szCs w:val="43"/>
              </w:rPr>
              <w:fldChar w:fldCharType="end"/>
            </w:r>
          </w:hyperlink>
        </w:p>
        <w:p w14:paraId="447479C3" w14:textId="77777777" w:rsidR="004510F7" w:rsidRDefault="00000000">
          <w:pPr>
            <w:pStyle w:val="TOC1"/>
            <w:tabs>
              <w:tab w:val="right" w:leader="dot" w:pos="9348"/>
            </w:tabs>
            <w:spacing w:line="360" w:lineRule="auto"/>
            <w:rPr>
              <w:spacing w:val="7"/>
              <w:szCs w:val="43"/>
            </w:rPr>
          </w:pPr>
          <w:hyperlink w:anchor="_Toc22147" w:history="1">
            <w:r>
              <w:rPr>
                <w:spacing w:val="7"/>
                <w:szCs w:val="43"/>
              </w:rPr>
              <w:t>4  量化目的</w:t>
            </w:r>
            <w:r>
              <w:rPr>
                <w:spacing w:val="7"/>
                <w:szCs w:val="43"/>
              </w:rPr>
              <w:tab/>
            </w:r>
            <w:r>
              <w:rPr>
                <w:spacing w:val="7"/>
                <w:szCs w:val="43"/>
              </w:rPr>
              <w:fldChar w:fldCharType="begin"/>
            </w:r>
            <w:r>
              <w:rPr>
                <w:spacing w:val="7"/>
                <w:szCs w:val="43"/>
              </w:rPr>
              <w:instrText xml:space="preserve"> PAGEREF _Toc22147 \h </w:instrText>
            </w:r>
            <w:r>
              <w:rPr>
                <w:spacing w:val="7"/>
                <w:szCs w:val="43"/>
              </w:rPr>
            </w:r>
            <w:r>
              <w:rPr>
                <w:spacing w:val="7"/>
                <w:szCs w:val="43"/>
              </w:rPr>
              <w:fldChar w:fldCharType="separate"/>
            </w:r>
            <w:r>
              <w:rPr>
                <w:spacing w:val="7"/>
                <w:szCs w:val="43"/>
              </w:rPr>
              <w:t>3</w:t>
            </w:r>
            <w:r>
              <w:rPr>
                <w:spacing w:val="7"/>
                <w:szCs w:val="43"/>
              </w:rPr>
              <w:fldChar w:fldCharType="end"/>
            </w:r>
          </w:hyperlink>
        </w:p>
        <w:p w14:paraId="43701817" w14:textId="77777777" w:rsidR="004510F7" w:rsidRDefault="00000000">
          <w:pPr>
            <w:pStyle w:val="TOC1"/>
            <w:tabs>
              <w:tab w:val="right" w:leader="dot" w:pos="9348"/>
            </w:tabs>
            <w:spacing w:line="360" w:lineRule="auto"/>
            <w:rPr>
              <w:spacing w:val="7"/>
              <w:szCs w:val="43"/>
            </w:rPr>
          </w:pPr>
          <w:hyperlink w:anchor="_Toc29570" w:history="1">
            <w:r>
              <w:rPr>
                <w:spacing w:val="7"/>
                <w:szCs w:val="43"/>
              </w:rPr>
              <w:t>5  量化范围</w:t>
            </w:r>
            <w:r>
              <w:rPr>
                <w:spacing w:val="7"/>
                <w:szCs w:val="43"/>
              </w:rPr>
              <w:tab/>
            </w:r>
            <w:r>
              <w:rPr>
                <w:spacing w:val="7"/>
                <w:szCs w:val="43"/>
              </w:rPr>
              <w:fldChar w:fldCharType="begin"/>
            </w:r>
            <w:r>
              <w:rPr>
                <w:spacing w:val="7"/>
                <w:szCs w:val="43"/>
              </w:rPr>
              <w:instrText xml:space="preserve"> PAGEREF _Toc29570 \h </w:instrText>
            </w:r>
            <w:r>
              <w:rPr>
                <w:spacing w:val="7"/>
                <w:szCs w:val="43"/>
              </w:rPr>
            </w:r>
            <w:r>
              <w:rPr>
                <w:spacing w:val="7"/>
                <w:szCs w:val="43"/>
              </w:rPr>
              <w:fldChar w:fldCharType="separate"/>
            </w:r>
            <w:r>
              <w:rPr>
                <w:spacing w:val="7"/>
                <w:szCs w:val="43"/>
              </w:rPr>
              <w:t>3</w:t>
            </w:r>
            <w:r>
              <w:rPr>
                <w:spacing w:val="7"/>
                <w:szCs w:val="43"/>
              </w:rPr>
              <w:fldChar w:fldCharType="end"/>
            </w:r>
          </w:hyperlink>
        </w:p>
        <w:p w14:paraId="3E58F390" w14:textId="77777777" w:rsidR="004510F7" w:rsidRDefault="00000000">
          <w:pPr>
            <w:pStyle w:val="TOC1"/>
            <w:tabs>
              <w:tab w:val="right" w:leader="dot" w:pos="9348"/>
            </w:tabs>
            <w:spacing w:line="360" w:lineRule="auto"/>
            <w:rPr>
              <w:spacing w:val="7"/>
              <w:szCs w:val="43"/>
            </w:rPr>
          </w:pPr>
          <w:hyperlink w:anchor="_Toc13856" w:history="1">
            <w:r>
              <w:rPr>
                <w:spacing w:val="7"/>
                <w:szCs w:val="43"/>
              </w:rPr>
              <w:t>6  清单分析</w:t>
            </w:r>
            <w:r>
              <w:rPr>
                <w:spacing w:val="7"/>
                <w:szCs w:val="43"/>
              </w:rPr>
              <w:tab/>
            </w:r>
            <w:r>
              <w:rPr>
                <w:spacing w:val="7"/>
                <w:szCs w:val="43"/>
              </w:rPr>
              <w:fldChar w:fldCharType="begin"/>
            </w:r>
            <w:r>
              <w:rPr>
                <w:spacing w:val="7"/>
                <w:szCs w:val="43"/>
              </w:rPr>
              <w:instrText xml:space="preserve"> PAGEREF _Toc13856 \h </w:instrText>
            </w:r>
            <w:r>
              <w:rPr>
                <w:spacing w:val="7"/>
                <w:szCs w:val="43"/>
              </w:rPr>
            </w:r>
            <w:r>
              <w:rPr>
                <w:spacing w:val="7"/>
                <w:szCs w:val="43"/>
              </w:rPr>
              <w:fldChar w:fldCharType="separate"/>
            </w:r>
            <w:r>
              <w:rPr>
                <w:spacing w:val="7"/>
                <w:szCs w:val="43"/>
              </w:rPr>
              <w:t>6</w:t>
            </w:r>
            <w:r>
              <w:rPr>
                <w:spacing w:val="7"/>
                <w:szCs w:val="43"/>
              </w:rPr>
              <w:fldChar w:fldCharType="end"/>
            </w:r>
          </w:hyperlink>
        </w:p>
        <w:p w14:paraId="7584A08B" w14:textId="77777777" w:rsidR="004510F7" w:rsidRDefault="00000000">
          <w:pPr>
            <w:pStyle w:val="TOC1"/>
            <w:tabs>
              <w:tab w:val="right" w:leader="dot" w:pos="9348"/>
            </w:tabs>
            <w:spacing w:line="360" w:lineRule="auto"/>
            <w:rPr>
              <w:spacing w:val="7"/>
              <w:szCs w:val="43"/>
            </w:rPr>
          </w:pPr>
          <w:hyperlink w:anchor="_Toc12455" w:history="1">
            <w:r>
              <w:rPr>
                <w:spacing w:val="7"/>
                <w:szCs w:val="43"/>
              </w:rPr>
              <w:t>7  影响评价</w:t>
            </w:r>
            <w:r>
              <w:rPr>
                <w:spacing w:val="7"/>
                <w:szCs w:val="43"/>
              </w:rPr>
              <w:tab/>
            </w:r>
            <w:r>
              <w:rPr>
                <w:spacing w:val="7"/>
                <w:szCs w:val="43"/>
              </w:rPr>
              <w:fldChar w:fldCharType="begin"/>
            </w:r>
            <w:r>
              <w:rPr>
                <w:spacing w:val="7"/>
                <w:szCs w:val="43"/>
              </w:rPr>
              <w:instrText xml:space="preserve"> PAGEREF _Toc12455 \h </w:instrText>
            </w:r>
            <w:r>
              <w:rPr>
                <w:spacing w:val="7"/>
                <w:szCs w:val="43"/>
              </w:rPr>
            </w:r>
            <w:r>
              <w:rPr>
                <w:spacing w:val="7"/>
                <w:szCs w:val="43"/>
              </w:rPr>
              <w:fldChar w:fldCharType="separate"/>
            </w:r>
            <w:r>
              <w:rPr>
                <w:spacing w:val="7"/>
                <w:szCs w:val="43"/>
              </w:rPr>
              <w:t>9</w:t>
            </w:r>
            <w:r>
              <w:rPr>
                <w:spacing w:val="7"/>
                <w:szCs w:val="43"/>
              </w:rPr>
              <w:fldChar w:fldCharType="end"/>
            </w:r>
          </w:hyperlink>
        </w:p>
        <w:p w14:paraId="7C0FEE67" w14:textId="77777777" w:rsidR="004510F7" w:rsidRDefault="00000000">
          <w:pPr>
            <w:pStyle w:val="TOC1"/>
            <w:tabs>
              <w:tab w:val="right" w:leader="dot" w:pos="9348"/>
            </w:tabs>
            <w:spacing w:line="360" w:lineRule="auto"/>
            <w:rPr>
              <w:spacing w:val="7"/>
              <w:szCs w:val="43"/>
            </w:rPr>
          </w:pPr>
          <w:hyperlink w:anchor="_Toc3163" w:history="1">
            <w:r>
              <w:rPr>
                <w:rFonts w:hint="eastAsia"/>
                <w:spacing w:val="7"/>
                <w:szCs w:val="43"/>
                <w:lang w:eastAsia="zh-CN"/>
              </w:rPr>
              <w:t>8 结果解释</w:t>
            </w:r>
            <w:r>
              <w:rPr>
                <w:spacing w:val="7"/>
                <w:szCs w:val="43"/>
              </w:rPr>
              <w:tab/>
            </w:r>
            <w:r>
              <w:rPr>
                <w:spacing w:val="7"/>
                <w:szCs w:val="43"/>
              </w:rPr>
              <w:fldChar w:fldCharType="begin"/>
            </w:r>
            <w:r>
              <w:rPr>
                <w:spacing w:val="7"/>
                <w:szCs w:val="43"/>
              </w:rPr>
              <w:instrText xml:space="preserve"> PAGEREF _Toc3163 \h </w:instrText>
            </w:r>
            <w:r>
              <w:rPr>
                <w:spacing w:val="7"/>
                <w:szCs w:val="43"/>
              </w:rPr>
            </w:r>
            <w:r>
              <w:rPr>
                <w:spacing w:val="7"/>
                <w:szCs w:val="43"/>
              </w:rPr>
              <w:fldChar w:fldCharType="separate"/>
            </w:r>
            <w:r>
              <w:rPr>
                <w:spacing w:val="7"/>
                <w:szCs w:val="43"/>
              </w:rPr>
              <w:t>9</w:t>
            </w:r>
            <w:r>
              <w:rPr>
                <w:spacing w:val="7"/>
                <w:szCs w:val="43"/>
              </w:rPr>
              <w:fldChar w:fldCharType="end"/>
            </w:r>
          </w:hyperlink>
        </w:p>
        <w:p w14:paraId="0A39D3A4" w14:textId="77777777" w:rsidR="004510F7" w:rsidRDefault="00000000">
          <w:pPr>
            <w:pStyle w:val="TOC1"/>
            <w:tabs>
              <w:tab w:val="right" w:leader="dot" w:pos="9348"/>
            </w:tabs>
            <w:spacing w:line="360" w:lineRule="auto"/>
            <w:rPr>
              <w:spacing w:val="7"/>
              <w:szCs w:val="43"/>
            </w:rPr>
          </w:pPr>
          <w:hyperlink w:anchor="_Toc8209" w:history="1">
            <w:r>
              <w:rPr>
                <w:rFonts w:hint="eastAsia"/>
                <w:spacing w:val="7"/>
                <w:szCs w:val="43"/>
                <w:lang w:eastAsia="zh-CN"/>
              </w:rPr>
              <w:t>9</w:t>
            </w:r>
            <w:r>
              <w:rPr>
                <w:spacing w:val="7"/>
                <w:szCs w:val="43"/>
              </w:rPr>
              <w:t xml:space="preserve">  产品碳足迹报告</w:t>
            </w:r>
            <w:r>
              <w:rPr>
                <w:spacing w:val="7"/>
                <w:szCs w:val="43"/>
              </w:rPr>
              <w:tab/>
            </w:r>
            <w:r>
              <w:rPr>
                <w:spacing w:val="7"/>
                <w:szCs w:val="43"/>
              </w:rPr>
              <w:fldChar w:fldCharType="begin"/>
            </w:r>
            <w:r>
              <w:rPr>
                <w:spacing w:val="7"/>
                <w:szCs w:val="43"/>
              </w:rPr>
              <w:instrText xml:space="preserve"> PAGEREF _Toc8209 \h </w:instrText>
            </w:r>
            <w:r>
              <w:rPr>
                <w:spacing w:val="7"/>
                <w:szCs w:val="43"/>
              </w:rPr>
            </w:r>
            <w:r>
              <w:rPr>
                <w:spacing w:val="7"/>
                <w:szCs w:val="43"/>
              </w:rPr>
              <w:fldChar w:fldCharType="separate"/>
            </w:r>
            <w:r>
              <w:rPr>
                <w:spacing w:val="7"/>
                <w:szCs w:val="43"/>
              </w:rPr>
              <w:t>10</w:t>
            </w:r>
            <w:r>
              <w:rPr>
                <w:spacing w:val="7"/>
                <w:szCs w:val="43"/>
              </w:rPr>
              <w:fldChar w:fldCharType="end"/>
            </w:r>
          </w:hyperlink>
        </w:p>
        <w:p w14:paraId="6778F58B" w14:textId="77777777" w:rsidR="004510F7" w:rsidRDefault="00000000">
          <w:pPr>
            <w:pStyle w:val="TOC1"/>
            <w:tabs>
              <w:tab w:val="right" w:leader="dot" w:pos="9348"/>
            </w:tabs>
            <w:spacing w:line="360" w:lineRule="auto"/>
            <w:rPr>
              <w:spacing w:val="7"/>
              <w:szCs w:val="43"/>
            </w:rPr>
          </w:pPr>
          <w:hyperlink w:anchor="_Toc5741" w:history="1">
            <w:r>
              <w:rPr>
                <w:rFonts w:hint="eastAsia"/>
                <w:spacing w:val="7"/>
                <w:szCs w:val="43"/>
                <w:lang w:eastAsia="zh-CN"/>
              </w:rPr>
              <w:t xml:space="preserve">10 </w:t>
            </w:r>
            <w:r>
              <w:rPr>
                <w:spacing w:val="7"/>
                <w:szCs w:val="43"/>
              </w:rPr>
              <w:t>鉴定性评审</w:t>
            </w:r>
            <w:r>
              <w:rPr>
                <w:spacing w:val="7"/>
                <w:szCs w:val="43"/>
              </w:rPr>
              <w:tab/>
            </w:r>
            <w:r>
              <w:rPr>
                <w:spacing w:val="7"/>
                <w:szCs w:val="43"/>
              </w:rPr>
              <w:fldChar w:fldCharType="begin"/>
            </w:r>
            <w:r>
              <w:rPr>
                <w:spacing w:val="7"/>
                <w:szCs w:val="43"/>
              </w:rPr>
              <w:instrText xml:space="preserve"> PAGEREF _Toc5741 \h </w:instrText>
            </w:r>
            <w:r>
              <w:rPr>
                <w:spacing w:val="7"/>
                <w:szCs w:val="43"/>
              </w:rPr>
            </w:r>
            <w:r>
              <w:rPr>
                <w:spacing w:val="7"/>
                <w:szCs w:val="43"/>
              </w:rPr>
              <w:fldChar w:fldCharType="separate"/>
            </w:r>
            <w:r>
              <w:rPr>
                <w:spacing w:val="7"/>
                <w:szCs w:val="43"/>
              </w:rPr>
              <w:t>12</w:t>
            </w:r>
            <w:r>
              <w:rPr>
                <w:spacing w:val="7"/>
                <w:szCs w:val="43"/>
              </w:rPr>
              <w:fldChar w:fldCharType="end"/>
            </w:r>
          </w:hyperlink>
        </w:p>
        <w:p w14:paraId="2670D3D4" w14:textId="77777777" w:rsidR="004510F7" w:rsidRDefault="00000000">
          <w:pPr>
            <w:pStyle w:val="TOC1"/>
            <w:tabs>
              <w:tab w:val="right" w:leader="dot" w:pos="9348"/>
            </w:tabs>
            <w:spacing w:line="360" w:lineRule="auto"/>
            <w:rPr>
              <w:spacing w:val="7"/>
              <w:szCs w:val="43"/>
            </w:rPr>
          </w:pPr>
          <w:hyperlink w:anchor="_Toc27919" w:history="1">
            <w:r>
              <w:rPr>
                <w:spacing w:val="7"/>
                <w:szCs w:val="43"/>
              </w:rPr>
              <w:t>1</w:t>
            </w:r>
            <w:r>
              <w:rPr>
                <w:rFonts w:hint="eastAsia"/>
                <w:spacing w:val="7"/>
                <w:szCs w:val="43"/>
                <w:lang w:eastAsia="zh-CN"/>
              </w:rPr>
              <w:t>1</w:t>
            </w:r>
            <w:r>
              <w:rPr>
                <w:spacing w:val="7"/>
                <w:szCs w:val="43"/>
              </w:rPr>
              <w:t xml:space="preserve">  产品碳足迹声明</w:t>
            </w:r>
            <w:r>
              <w:rPr>
                <w:spacing w:val="7"/>
                <w:szCs w:val="43"/>
              </w:rPr>
              <w:tab/>
            </w:r>
            <w:r>
              <w:rPr>
                <w:spacing w:val="7"/>
                <w:szCs w:val="43"/>
              </w:rPr>
              <w:fldChar w:fldCharType="begin"/>
            </w:r>
            <w:r>
              <w:rPr>
                <w:spacing w:val="7"/>
                <w:szCs w:val="43"/>
              </w:rPr>
              <w:instrText xml:space="preserve"> PAGEREF _Toc27919 \h </w:instrText>
            </w:r>
            <w:r>
              <w:rPr>
                <w:spacing w:val="7"/>
                <w:szCs w:val="43"/>
              </w:rPr>
            </w:r>
            <w:r>
              <w:rPr>
                <w:spacing w:val="7"/>
                <w:szCs w:val="43"/>
              </w:rPr>
              <w:fldChar w:fldCharType="separate"/>
            </w:r>
            <w:r>
              <w:rPr>
                <w:spacing w:val="7"/>
                <w:szCs w:val="43"/>
              </w:rPr>
              <w:t>12</w:t>
            </w:r>
            <w:r>
              <w:rPr>
                <w:spacing w:val="7"/>
                <w:szCs w:val="43"/>
              </w:rPr>
              <w:fldChar w:fldCharType="end"/>
            </w:r>
          </w:hyperlink>
        </w:p>
        <w:p w14:paraId="517B28EE" w14:textId="77777777" w:rsidR="004510F7" w:rsidRDefault="00000000">
          <w:pPr>
            <w:pStyle w:val="TOC1"/>
            <w:tabs>
              <w:tab w:val="right" w:leader="dot" w:pos="9348"/>
            </w:tabs>
            <w:spacing w:line="360" w:lineRule="auto"/>
            <w:rPr>
              <w:spacing w:val="7"/>
              <w:szCs w:val="43"/>
            </w:rPr>
          </w:pPr>
          <w:hyperlink w:anchor="_Toc4471" w:history="1">
            <w:r>
              <w:rPr>
                <w:spacing w:val="7"/>
                <w:szCs w:val="43"/>
              </w:rPr>
              <w:t>附  录  A（资料性）</w:t>
            </w:r>
            <w:r>
              <w:rPr>
                <w:rFonts w:hint="eastAsia"/>
                <w:spacing w:val="7"/>
                <w:szCs w:val="43"/>
                <w:lang w:eastAsia="zh-CN"/>
              </w:rPr>
              <w:t>肥（香）皂</w:t>
            </w:r>
            <w:r>
              <w:rPr>
                <w:spacing w:val="7"/>
                <w:szCs w:val="43"/>
              </w:rPr>
              <w:t>产品碳足迹量化方案示例</w:t>
            </w:r>
            <w:r>
              <w:rPr>
                <w:spacing w:val="7"/>
                <w:szCs w:val="43"/>
              </w:rPr>
              <w:tab/>
            </w:r>
            <w:r>
              <w:rPr>
                <w:spacing w:val="7"/>
                <w:szCs w:val="43"/>
              </w:rPr>
              <w:fldChar w:fldCharType="begin"/>
            </w:r>
            <w:r>
              <w:rPr>
                <w:spacing w:val="7"/>
                <w:szCs w:val="43"/>
              </w:rPr>
              <w:instrText xml:space="preserve"> PAGEREF _Toc4471 \h </w:instrText>
            </w:r>
            <w:r>
              <w:rPr>
                <w:spacing w:val="7"/>
                <w:szCs w:val="43"/>
              </w:rPr>
            </w:r>
            <w:r>
              <w:rPr>
                <w:spacing w:val="7"/>
                <w:szCs w:val="43"/>
              </w:rPr>
              <w:fldChar w:fldCharType="separate"/>
            </w:r>
            <w:r>
              <w:rPr>
                <w:spacing w:val="7"/>
                <w:szCs w:val="43"/>
              </w:rPr>
              <w:t>13</w:t>
            </w:r>
            <w:r>
              <w:rPr>
                <w:spacing w:val="7"/>
                <w:szCs w:val="43"/>
              </w:rPr>
              <w:fldChar w:fldCharType="end"/>
            </w:r>
          </w:hyperlink>
        </w:p>
        <w:p w14:paraId="7CDE2626" w14:textId="77777777" w:rsidR="004510F7" w:rsidRDefault="00000000">
          <w:pPr>
            <w:pStyle w:val="TOC1"/>
            <w:tabs>
              <w:tab w:val="right" w:leader="dot" w:pos="9348"/>
            </w:tabs>
            <w:spacing w:line="360" w:lineRule="auto"/>
            <w:rPr>
              <w:spacing w:val="7"/>
              <w:szCs w:val="43"/>
            </w:rPr>
          </w:pPr>
          <w:hyperlink w:anchor="_Toc25326" w:history="1">
            <w:r>
              <w:rPr>
                <w:spacing w:val="7"/>
                <w:szCs w:val="43"/>
              </w:rPr>
              <w:t xml:space="preserve">附  录  </w:t>
            </w:r>
            <w:r>
              <w:rPr>
                <w:rFonts w:hint="eastAsia"/>
                <w:spacing w:val="7"/>
                <w:szCs w:val="43"/>
                <w:lang w:eastAsia="zh-CN"/>
              </w:rPr>
              <w:t>B</w:t>
            </w:r>
            <w:r>
              <w:rPr>
                <w:spacing w:val="7"/>
                <w:szCs w:val="43"/>
              </w:rPr>
              <w:t>（资料性）产品碳足迹报告（模板）</w:t>
            </w:r>
            <w:r>
              <w:rPr>
                <w:spacing w:val="7"/>
                <w:szCs w:val="43"/>
              </w:rPr>
              <w:tab/>
            </w:r>
            <w:r>
              <w:rPr>
                <w:spacing w:val="7"/>
                <w:szCs w:val="43"/>
              </w:rPr>
              <w:fldChar w:fldCharType="begin"/>
            </w:r>
            <w:r>
              <w:rPr>
                <w:spacing w:val="7"/>
                <w:szCs w:val="43"/>
              </w:rPr>
              <w:instrText xml:space="preserve"> PAGEREF _Toc25326 \h </w:instrText>
            </w:r>
            <w:r>
              <w:rPr>
                <w:spacing w:val="7"/>
                <w:szCs w:val="43"/>
              </w:rPr>
            </w:r>
            <w:r>
              <w:rPr>
                <w:spacing w:val="7"/>
                <w:szCs w:val="43"/>
              </w:rPr>
              <w:fldChar w:fldCharType="separate"/>
            </w:r>
            <w:r>
              <w:rPr>
                <w:spacing w:val="7"/>
                <w:szCs w:val="43"/>
              </w:rPr>
              <w:t>15</w:t>
            </w:r>
            <w:r>
              <w:rPr>
                <w:spacing w:val="7"/>
                <w:szCs w:val="43"/>
              </w:rPr>
              <w:fldChar w:fldCharType="end"/>
            </w:r>
          </w:hyperlink>
        </w:p>
        <w:p w14:paraId="716A6B06" w14:textId="77777777" w:rsidR="004510F7" w:rsidRDefault="00000000">
          <w:pPr>
            <w:pStyle w:val="TOC1"/>
            <w:tabs>
              <w:tab w:val="right" w:leader="dot" w:pos="9348"/>
            </w:tabs>
            <w:spacing w:line="360" w:lineRule="auto"/>
          </w:pPr>
          <w:hyperlink w:anchor="_Toc12482" w:history="1">
            <w:r>
              <w:rPr>
                <w:spacing w:val="7"/>
                <w:szCs w:val="43"/>
              </w:rPr>
              <w:t>参 考 文 献</w:t>
            </w:r>
            <w:r>
              <w:rPr>
                <w:spacing w:val="7"/>
                <w:szCs w:val="43"/>
              </w:rPr>
              <w:tab/>
            </w:r>
            <w:r>
              <w:rPr>
                <w:spacing w:val="7"/>
                <w:szCs w:val="43"/>
              </w:rPr>
              <w:fldChar w:fldCharType="begin"/>
            </w:r>
            <w:r>
              <w:rPr>
                <w:spacing w:val="7"/>
                <w:szCs w:val="43"/>
              </w:rPr>
              <w:instrText xml:space="preserve"> PAGEREF _Toc12482 \h </w:instrText>
            </w:r>
            <w:r>
              <w:rPr>
                <w:spacing w:val="7"/>
                <w:szCs w:val="43"/>
              </w:rPr>
            </w:r>
            <w:r>
              <w:rPr>
                <w:spacing w:val="7"/>
                <w:szCs w:val="43"/>
              </w:rPr>
              <w:fldChar w:fldCharType="separate"/>
            </w:r>
            <w:r>
              <w:rPr>
                <w:spacing w:val="7"/>
                <w:szCs w:val="43"/>
              </w:rPr>
              <w:t>20</w:t>
            </w:r>
            <w:r>
              <w:rPr>
                <w:spacing w:val="7"/>
                <w:szCs w:val="43"/>
              </w:rPr>
              <w:fldChar w:fldCharType="end"/>
            </w:r>
          </w:hyperlink>
        </w:p>
        <w:p w14:paraId="1A98C2B0" w14:textId="77777777" w:rsidR="004510F7" w:rsidRDefault="00000000">
          <w:pPr>
            <w:spacing w:line="360" w:lineRule="auto"/>
            <w:rPr>
              <w:rFonts w:ascii="Times New Roman" w:eastAsia="Times New Roman" w:hAnsi="Times New Roman" w:cs="Times New Roman"/>
            </w:rPr>
          </w:pPr>
          <w:r>
            <w:rPr>
              <w:rFonts w:ascii="Times New Roman" w:eastAsia="Times New Roman" w:hAnsi="Times New Roman" w:cs="Times New Roman"/>
            </w:rPr>
            <w:fldChar w:fldCharType="end"/>
          </w:r>
        </w:p>
      </w:sdtContent>
    </w:sdt>
    <w:p w14:paraId="71719700" w14:textId="77777777" w:rsidR="004510F7" w:rsidRDefault="004510F7">
      <w:pPr>
        <w:spacing w:line="234" w:lineRule="auto"/>
        <w:rPr>
          <w:rFonts w:ascii="Times New Roman" w:eastAsia="Times New Roman" w:hAnsi="Times New Roman" w:cs="Times New Roman"/>
        </w:rPr>
        <w:sectPr w:rsidR="004510F7">
          <w:headerReference w:type="default" r:id="rId8"/>
          <w:footerReference w:type="default" r:id="rId9"/>
          <w:pgSz w:w="11907" w:h="16839"/>
          <w:pgMar w:top="1716" w:right="1137" w:bottom="1295" w:left="1422" w:header="1391" w:footer="1093" w:gutter="0"/>
          <w:cols w:space="720"/>
        </w:sectPr>
      </w:pPr>
    </w:p>
    <w:p w14:paraId="2DBADCA1" w14:textId="77777777" w:rsidR="004510F7" w:rsidRDefault="004510F7">
      <w:pPr>
        <w:spacing w:line="299" w:lineRule="auto"/>
      </w:pPr>
    </w:p>
    <w:p w14:paraId="74AEC941" w14:textId="77777777" w:rsidR="004510F7" w:rsidRDefault="004510F7">
      <w:pPr>
        <w:spacing w:line="299" w:lineRule="auto"/>
      </w:pPr>
    </w:p>
    <w:p w14:paraId="706BA85D" w14:textId="77777777" w:rsidR="004510F7" w:rsidRDefault="00000000">
      <w:pPr>
        <w:spacing w:before="101" w:line="225" w:lineRule="auto"/>
        <w:ind w:left="4121"/>
        <w:outlineLvl w:val="0"/>
        <w:rPr>
          <w:rFonts w:ascii="黑体" w:eastAsia="黑体" w:hAnsi="黑体" w:cs="黑体" w:hint="eastAsia"/>
          <w:sz w:val="31"/>
          <w:szCs w:val="31"/>
        </w:rPr>
      </w:pPr>
      <w:bookmarkStart w:id="0" w:name="_Toc32019"/>
      <w:r>
        <w:rPr>
          <w:rFonts w:ascii="黑体" w:eastAsia="黑体" w:hAnsi="黑体" w:cs="黑体"/>
          <w:spacing w:val="-2"/>
          <w:sz w:val="31"/>
          <w:szCs w:val="31"/>
        </w:rPr>
        <w:t>前</w:t>
      </w:r>
      <w:r>
        <w:rPr>
          <w:rFonts w:ascii="黑体" w:eastAsia="黑体" w:hAnsi="黑体" w:cs="黑体"/>
          <w:spacing w:val="14"/>
          <w:sz w:val="31"/>
          <w:szCs w:val="31"/>
        </w:rPr>
        <w:t xml:space="preserve">   </w:t>
      </w:r>
      <w:r>
        <w:rPr>
          <w:rFonts w:ascii="黑体" w:eastAsia="黑体" w:hAnsi="黑体" w:cs="黑体"/>
          <w:spacing w:val="-2"/>
          <w:sz w:val="31"/>
          <w:szCs w:val="31"/>
        </w:rPr>
        <w:t>言</w:t>
      </w:r>
      <w:bookmarkEnd w:id="0"/>
    </w:p>
    <w:p w14:paraId="6D26EB66" w14:textId="77777777" w:rsidR="004510F7" w:rsidRDefault="004510F7">
      <w:pPr>
        <w:spacing w:line="313" w:lineRule="auto"/>
      </w:pPr>
    </w:p>
    <w:p w14:paraId="09218C63" w14:textId="77777777" w:rsidR="004510F7" w:rsidRDefault="004510F7">
      <w:pPr>
        <w:spacing w:line="313" w:lineRule="auto"/>
      </w:pPr>
    </w:p>
    <w:p w14:paraId="67136DD5" w14:textId="77777777" w:rsidR="004510F7" w:rsidRDefault="00000000">
      <w:pPr>
        <w:pStyle w:val="a3"/>
        <w:spacing w:before="68" w:line="269" w:lineRule="auto"/>
        <w:ind w:left="1" w:right="2" w:firstLine="419"/>
        <w:rPr>
          <w:rFonts w:hint="eastAsia"/>
          <w:sz w:val="21"/>
          <w:szCs w:val="21"/>
        </w:rPr>
      </w:pPr>
      <w:r>
        <w:rPr>
          <w:sz w:val="21"/>
          <w:szCs w:val="21"/>
        </w:rPr>
        <w:t>本文件按照</w:t>
      </w:r>
      <w:r>
        <w:rPr>
          <w:rFonts w:ascii="Times New Roman" w:eastAsia="Times New Roman" w:hAnsi="Times New Roman" w:cs="Times New Roman"/>
          <w:sz w:val="21"/>
          <w:szCs w:val="21"/>
        </w:rPr>
        <w:t>GB/T</w:t>
      </w:r>
      <w:r>
        <w:rPr>
          <w:rFonts w:ascii="Times New Roman" w:eastAsia="Times New Roman" w:hAnsi="Times New Roman" w:cs="Times New Roman"/>
          <w:spacing w:val="49"/>
          <w:w w:val="101"/>
          <w:sz w:val="21"/>
          <w:szCs w:val="21"/>
        </w:rPr>
        <w:t xml:space="preserve"> </w:t>
      </w:r>
      <w:r>
        <w:rPr>
          <w:rFonts w:ascii="Times New Roman" w:eastAsia="Times New Roman" w:hAnsi="Times New Roman" w:cs="Times New Roman"/>
          <w:sz w:val="21"/>
          <w:szCs w:val="21"/>
        </w:rPr>
        <w:t>1.1</w:t>
      </w:r>
      <w:r>
        <w:rPr>
          <w:sz w:val="21"/>
          <w:szCs w:val="21"/>
        </w:rPr>
        <w:t>—</w:t>
      </w:r>
      <w:r>
        <w:rPr>
          <w:rFonts w:ascii="Times New Roman" w:eastAsia="Times New Roman" w:hAnsi="Times New Roman" w:cs="Times New Roman"/>
          <w:sz w:val="21"/>
          <w:szCs w:val="21"/>
        </w:rPr>
        <w:t>2020</w:t>
      </w:r>
      <w:r>
        <w:rPr>
          <w:sz w:val="21"/>
          <w:szCs w:val="21"/>
        </w:rPr>
        <w:t>《标准化工作导则  第</w:t>
      </w:r>
      <w:r>
        <w:rPr>
          <w:rFonts w:ascii="Times New Roman" w:eastAsia="Times New Roman" w:hAnsi="Times New Roman" w:cs="Times New Roman"/>
          <w:sz w:val="21"/>
          <w:szCs w:val="21"/>
        </w:rPr>
        <w:t>1</w:t>
      </w:r>
      <w:r>
        <w:rPr>
          <w:sz w:val="21"/>
          <w:szCs w:val="21"/>
        </w:rPr>
        <w:t>部分：标准化文件的结构和起草规则》的</w:t>
      </w:r>
      <w:r>
        <w:rPr>
          <w:spacing w:val="-1"/>
          <w:sz w:val="21"/>
          <w:szCs w:val="21"/>
        </w:rPr>
        <w:t>规定</w:t>
      </w:r>
      <w:r>
        <w:rPr>
          <w:spacing w:val="-9"/>
          <w:sz w:val="21"/>
          <w:szCs w:val="21"/>
        </w:rPr>
        <w:t>起草。</w:t>
      </w:r>
    </w:p>
    <w:p w14:paraId="6F69633C" w14:textId="77777777" w:rsidR="004510F7" w:rsidRDefault="00000000">
      <w:pPr>
        <w:pStyle w:val="a3"/>
        <w:spacing w:before="12" w:line="220" w:lineRule="auto"/>
        <w:ind w:left="419"/>
        <w:rPr>
          <w:rFonts w:hint="eastAsia"/>
          <w:sz w:val="21"/>
          <w:szCs w:val="21"/>
        </w:rPr>
      </w:pPr>
      <w:r>
        <w:rPr>
          <w:sz w:val="21"/>
          <w:szCs w:val="21"/>
        </w:rPr>
        <w:t>请注意本文件的某些内容可能涉及专利。本文件的发布机构不承担识别专利的责任。</w:t>
      </w:r>
    </w:p>
    <w:p w14:paraId="3910F35A" w14:textId="77777777" w:rsidR="004510F7" w:rsidRDefault="00000000">
      <w:pPr>
        <w:pStyle w:val="a3"/>
        <w:spacing w:before="61" w:line="220" w:lineRule="auto"/>
        <w:ind w:left="421"/>
        <w:rPr>
          <w:rFonts w:hint="eastAsia"/>
          <w:sz w:val="21"/>
          <w:szCs w:val="21"/>
        </w:rPr>
      </w:pPr>
      <w:r>
        <w:rPr>
          <w:spacing w:val="-2"/>
          <w:sz w:val="21"/>
          <w:szCs w:val="21"/>
        </w:rPr>
        <w:t>本文件由中国轻工业联合会提出并归口。</w:t>
      </w:r>
    </w:p>
    <w:p w14:paraId="5A549597" w14:textId="77777777" w:rsidR="004510F7" w:rsidRDefault="00000000">
      <w:pPr>
        <w:pStyle w:val="a3"/>
        <w:spacing w:before="63" w:line="274" w:lineRule="auto"/>
        <w:ind w:firstLine="421"/>
        <w:rPr>
          <w:rFonts w:hint="eastAsia"/>
          <w:sz w:val="21"/>
          <w:szCs w:val="21"/>
        </w:rPr>
      </w:pPr>
      <w:r>
        <w:rPr>
          <w:spacing w:val="-2"/>
          <w:sz w:val="21"/>
          <w:szCs w:val="21"/>
        </w:rPr>
        <w:t>本文件起草单位：</w:t>
      </w:r>
      <w:r>
        <w:rPr>
          <w:spacing w:val="-1"/>
          <w:sz w:val="21"/>
          <w:szCs w:val="21"/>
        </w:rPr>
        <w:t>。</w:t>
      </w:r>
    </w:p>
    <w:p w14:paraId="79FBB026" w14:textId="77777777" w:rsidR="004510F7" w:rsidRDefault="00000000">
      <w:pPr>
        <w:pStyle w:val="a3"/>
        <w:spacing w:before="2" w:line="275" w:lineRule="auto"/>
        <w:ind w:right="32" w:firstLine="421"/>
        <w:jc w:val="both"/>
        <w:rPr>
          <w:rFonts w:hint="eastAsia"/>
          <w:sz w:val="21"/>
          <w:szCs w:val="21"/>
        </w:rPr>
      </w:pPr>
      <w:r>
        <w:rPr>
          <w:spacing w:val="2"/>
          <w:sz w:val="21"/>
          <w:szCs w:val="21"/>
        </w:rPr>
        <w:t>本文件主要起草人：</w:t>
      </w:r>
      <w:r>
        <w:rPr>
          <w:spacing w:val="-1"/>
          <w:sz w:val="21"/>
          <w:szCs w:val="21"/>
        </w:rPr>
        <w:t>。</w:t>
      </w:r>
    </w:p>
    <w:p w14:paraId="47A18A08" w14:textId="77777777" w:rsidR="004510F7" w:rsidRDefault="004510F7">
      <w:pPr>
        <w:spacing w:line="275" w:lineRule="auto"/>
        <w:sectPr w:rsidR="004510F7">
          <w:headerReference w:type="default" r:id="rId10"/>
          <w:footerReference w:type="default" r:id="rId11"/>
          <w:pgSz w:w="11907" w:h="16839"/>
          <w:pgMar w:top="1716" w:right="1414" w:bottom="1295" w:left="1140" w:header="1391" w:footer="1093" w:gutter="0"/>
          <w:cols w:space="720"/>
        </w:sectPr>
      </w:pPr>
    </w:p>
    <w:p w14:paraId="1B3921DC" w14:textId="77777777" w:rsidR="004510F7" w:rsidRDefault="004510F7">
      <w:pPr>
        <w:spacing w:line="242" w:lineRule="auto"/>
      </w:pPr>
    </w:p>
    <w:p w14:paraId="79D4BD4D" w14:textId="77777777" w:rsidR="004510F7" w:rsidRDefault="004510F7">
      <w:pPr>
        <w:spacing w:line="243" w:lineRule="auto"/>
      </w:pPr>
    </w:p>
    <w:p w14:paraId="716F1EA4" w14:textId="77777777" w:rsidR="004510F7" w:rsidRDefault="004510F7">
      <w:pPr>
        <w:spacing w:line="243" w:lineRule="auto"/>
      </w:pPr>
    </w:p>
    <w:p w14:paraId="4EF77A87" w14:textId="77777777" w:rsidR="004510F7" w:rsidRDefault="00000000">
      <w:pPr>
        <w:spacing w:before="101" w:line="224" w:lineRule="auto"/>
        <w:ind w:left="1324"/>
        <w:rPr>
          <w:rFonts w:ascii="黑体" w:eastAsia="黑体" w:hAnsi="黑体" w:cs="黑体" w:hint="eastAsia"/>
          <w:sz w:val="31"/>
          <w:szCs w:val="31"/>
        </w:rPr>
      </w:pPr>
      <w:r>
        <w:rPr>
          <w:rFonts w:ascii="黑体" w:eastAsia="黑体" w:hAnsi="黑体" w:cs="黑体"/>
          <w:spacing w:val="8"/>
          <w:sz w:val="31"/>
          <w:szCs w:val="31"/>
        </w:rPr>
        <w:t xml:space="preserve">温室气体  产品碳足迹量化方法与要求  </w:t>
      </w:r>
      <w:r>
        <w:rPr>
          <w:rFonts w:ascii="黑体" w:eastAsia="黑体" w:hAnsi="黑体" w:cs="黑体" w:hint="eastAsia"/>
          <w:spacing w:val="8"/>
          <w:sz w:val="31"/>
          <w:szCs w:val="31"/>
          <w:lang w:eastAsia="zh-CN"/>
        </w:rPr>
        <w:t>肥（香）皂</w:t>
      </w:r>
    </w:p>
    <w:p w14:paraId="07247E1D" w14:textId="77777777" w:rsidR="004510F7" w:rsidRDefault="004510F7">
      <w:pPr>
        <w:spacing w:line="302" w:lineRule="auto"/>
      </w:pPr>
    </w:p>
    <w:p w14:paraId="1E06D5AF" w14:textId="77777777" w:rsidR="004510F7" w:rsidRDefault="004510F7">
      <w:pPr>
        <w:spacing w:line="303" w:lineRule="auto"/>
      </w:pPr>
    </w:p>
    <w:p w14:paraId="0740686E" w14:textId="77777777" w:rsidR="004510F7" w:rsidRDefault="00000000">
      <w:pPr>
        <w:spacing w:before="68" w:line="221" w:lineRule="auto"/>
        <w:ind w:left="12"/>
        <w:outlineLvl w:val="0"/>
        <w:rPr>
          <w:rFonts w:ascii="黑体" w:eastAsia="黑体" w:hAnsi="黑体" w:cs="黑体" w:hint="eastAsia"/>
        </w:rPr>
      </w:pPr>
      <w:bookmarkStart w:id="1" w:name="bookmark21"/>
      <w:bookmarkStart w:id="2" w:name="_Toc31328"/>
      <w:bookmarkEnd w:id="1"/>
      <w:r>
        <w:rPr>
          <w:rFonts w:ascii="黑体" w:eastAsia="黑体" w:hAnsi="黑体" w:cs="黑体"/>
          <w:spacing w:val="-8"/>
        </w:rPr>
        <w:t>1</w:t>
      </w:r>
      <w:r>
        <w:rPr>
          <w:rFonts w:ascii="黑体" w:eastAsia="黑体" w:hAnsi="黑体" w:cs="黑体"/>
          <w:spacing w:val="5"/>
        </w:rPr>
        <w:t xml:space="preserve">  </w:t>
      </w:r>
      <w:r>
        <w:rPr>
          <w:rFonts w:ascii="黑体" w:eastAsia="黑体" w:hAnsi="黑体" w:cs="黑体"/>
          <w:spacing w:val="-8"/>
        </w:rPr>
        <w:t>范围</w:t>
      </w:r>
      <w:bookmarkEnd w:id="2"/>
    </w:p>
    <w:p w14:paraId="4CF2ECDF" w14:textId="77777777" w:rsidR="004510F7" w:rsidRDefault="004510F7">
      <w:pPr>
        <w:spacing w:line="302" w:lineRule="auto"/>
      </w:pPr>
    </w:p>
    <w:p w14:paraId="1E760799" w14:textId="77777777" w:rsidR="004510F7" w:rsidRDefault="00000000">
      <w:pPr>
        <w:pStyle w:val="a3"/>
        <w:spacing w:before="69" w:line="274" w:lineRule="auto"/>
        <w:ind w:left="5" w:firstLine="417"/>
        <w:rPr>
          <w:rFonts w:hint="eastAsia"/>
          <w:sz w:val="21"/>
          <w:szCs w:val="21"/>
        </w:rPr>
      </w:pPr>
      <w:r>
        <w:rPr>
          <w:spacing w:val="-2"/>
          <w:sz w:val="21"/>
          <w:szCs w:val="21"/>
        </w:rPr>
        <w:t>本文件规定了</w:t>
      </w:r>
      <w:r>
        <w:rPr>
          <w:rFonts w:hint="eastAsia"/>
          <w:spacing w:val="-2"/>
          <w:sz w:val="21"/>
          <w:szCs w:val="21"/>
          <w:lang w:eastAsia="zh-CN"/>
        </w:rPr>
        <w:t>肥（香）皂</w:t>
      </w:r>
      <w:r>
        <w:rPr>
          <w:spacing w:val="-2"/>
          <w:sz w:val="21"/>
          <w:szCs w:val="21"/>
        </w:rPr>
        <w:t>产品碳足迹的量化目的、量化范围、清单分析、</w:t>
      </w:r>
      <w:r>
        <w:rPr>
          <w:spacing w:val="-3"/>
          <w:sz w:val="21"/>
          <w:szCs w:val="21"/>
        </w:rPr>
        <w:t>影响评价、结果解释、产品碳</w:t>
      </w:r>
      <w:r>
        <w:rPr>
          <w:spacing w:val="-1"/>
          <w:sz w:val="21"/>
          <w:szCs w:val="21"/>
        </w:rPr>
        <w:t>足迹报告、鉴定性评审和产品碳足迹声明等内容。</w:t>
      </w:r>
    </w:p>
    <w:p w14:paraId="310E313B" w14:textId="77777777" w:rsidR="004510F7" w:rsidRDefault="00000000">
      <w:pPr>
        <w:pStyle w:val="a3"/>
        <w:spacing w:before="1" w:line="269" w:lineRule="auto"/>
        <w:ind w:left="5" w:right="1" w:firstLine="416"/>
        <w:rPr>
          <w:rFonts w:hint="eastAsia"/>
          <w:sz w:val="21"/>
          <w:szCs w:val="21"/>
        </w:rPr>
      </w:pPr>
      <w:r>
        <w:rPr>
          <w:spacing w:val="-2"/>
          <w:sz w:val="21"/>
          <w:szCs w:val="21"/>
        </w:rPr>
        <w:t>本文件适用于</w:t>
      </w:r>
      <w:r>
        <w:rPr>
          <w:rFonts w:hint="eastAsia"/>
          <w:spacing w:val="-2"/>
          <w:sz w:val="21"/>
          <w:szCs w:val="21"/>
          <w:lang w:eastAsia="zh-CN"/>
        </w:rPr>
        <w:t>肥（香）皂</w:t>
      </w:r>
      <w:r>
        <w:rPr>
          <w:sz w:val="21"/>
          <w:szCs w:val="21"/>
        </w:rPr>
        <w:t>产品碳足迹量化。</w:t>
      </w:r>
    </w:p>
    <w:p w14:paraId="08836434" w14:textId="77777777" w:rsidR="004510F7" w:rsidRDefault="004510F7">
      <w:pPr>
        <w:spacing w:line="253" w:lineRule="auto"/>
      </w:pPr>
    </w:p>
    <w:p w14:paraId="33A7C21C" w14:textId="77777777" w:rsidR="004510F7" w:rsidRDefault="00000000">
      <w:pPr>
        <w:spacing w:before="68" w:line="220" w:lineRule="auto"/>
        <w:outlineLvl w:val="0"/>
        <w:rPr>
          <w:rFonts w:ascii="黑体" w:eastAsia="黑体" w:hAnsi="黑体" w:cs="黑体" w:hint="eastAsia"/>
        </w:rPr>
      </w:pPr>
      <w:bookmarkStart w:id="3" w:name="_Toc13724"/>
      <w:r>
        <w:rPr>
          <w:rFonts w:ascii="黑体" w:eastAsia="黑体" w:hAnsi="黑体" w:cs="黑体"/>
          <w:spacing w:val="-1"/>
        </w:rPr>
        <w:t>2  规范性引用文件</w:t>
      </w:r>
      <w:bookmarkEnd w:id="3"/>
    </w:p>
    <w:p w14:paraId="45CE6DE2" w14:textId="77777777" w:rsidR="004510F7" w:rsidRDefault="004510F7">
      <w:pPr>
        <w:spacing w:line="304" w:lineRule="auto"/>
      </w:pPr>
    </w:p>
    <w:p w14:paraId="1B5A5C68" w14:textId="77777777" w:rsidR="004510F7" w:rsidRDefault="00000000">
      <w:pPr>
        <w:pStyle w:val="a3"/>
        <w:spacing w:before="69" w:line="274" w:lineRule="auto"/>
        <w:ind w:right="112" w:firstLine="427"/>
        <w:jc w:val="both"/>
        <w:rPr>
          <w:rFonts w:hint="eastAsia"/>
          <w:sz w:val="21"/>
          <w:szCs w:val="21"/>
        </w:rPr>
      </w:pPr>
      <w:r>
        <w:rPr>
          <w:sz w:val="21"/>
          <w:szCs w:val="21"/>
        </w:rPr>
        <w:t>下列文件中的内容通过文中的规范性引用而构成本文件必不可少的条款。其中</w:t>
      </w:r>
      <w:r>
        <w:rPr>
          <w:spacing w:val="-1"/>
          <w:sz w:val="21"/>
          <w:szCs w:val="21"/>
        </w:rPr>
        <w:t>，注日期的引用文</w:t>
      </w:r>
      <w:r>
        <w:rPr>
          <w:sz w:val="21"/>
          <w:szCs w:val="21"/>
        </w:rPr>
        <w:t>件，仅该日期对应的版本适用于本文件；不注日期的引用文件，其最新版本（包括</w:t>
      </w:r>
      <w:r>
        <w:rPr>
          <w:spacing w:val="-1"/>
          <w:sz w:val="21"/>
          <w:szCs w:val="21"/>
        </w:rPr>
        <w:t>所有的修改单）适用于本文件。</w:t>
      </w:r>
    </w:p>
    <w:p w14:paraId="7497CB6F" w14:textId="77777777" w:rsidR="004510F7" w:rsidRDefault="00000000">
      <w:pPr>
        <w:pStyle w:val="a3"/>
        <w:spacing w:before="45" w:line="233" w:lineRule="auto"/>
        <w:ind w:left="420"/>
        <w:rPr>
          <w:rFonts w:hint="eastAsia"/>
          <w:sz w:val="21"/>
          <w:szCs w:val="21"/>
        </w:rPr>
      </w:pPr>
      <w:r>
        <w:rPr>
          <w:rFonts w:ascii="Times New Roman" w:eastAsia="Times New Roman" w:hAnsi="Times New Roman" w:cs="Times New Roman"/>
          <w:sz w:val="21"/>
          <w:szCs w:val="21"/>
        </w:rPr>
        <w:t xml:space="preserve">GB/T 24040    </w:t>
      </w:r>
      <w:r>
        <w:rPr>
          <w:sz w:val="21"/>
          <w:szCs w:val="21"/>
        </w:rPr>
        <w:t>环境管理  生命周期评价  原</w:t>
      </w:r>
      <w:r>
        <w:rPr>
          <w:spacing w:val="-1"/>
          <w:sz w:val="21"/>
          <w:szCs w:val="21"/>
        </w:rPr>
        <w:t>则与框架</w:t>
      </w:r>
    </w:p>
    <w:p w14:paraId="7E64505D" w14:textId="77777777" w:rsidR="004510F7" w:rsidRDefault="00000000">
      <w:pPr>
        <w:pStyle w:val="a3"/>
        <w:spacing w:before="47" w:line="233" w:lineRule="auto"/>
        <w:ind w:left="420"/>
        <w:rPr>
          <w:rFonts w:hint="eastAsia"/>
          <w:sz w:val="21"/>
          <w:szCs w:val="21"/>
        </w:rPr>
      </w:pPr>
      <w:r>
        <w:rPr>
          <w:rFonts w:ascii="Times New Roman" w:eastAsia="Times New Roman" w:hAnsi="Times New Roman" w:cs="Times New Roman"/>
          <w:sz w:val="21"/>
          <w:szCs w:val="21"/>
        </w:rPr>
        <w:t xml:space="preserve">GB/T 24044    </w:t>
      </w:r>
      <w:r>
        <w:rPr>
          <w:sz w:val="21"/>
          <w:szCs w:val="21"/>
        </w:rPr>
        <w:t>环境管理  生命周期评价  要</w:t>
      </w:r>
      <w:r>
        <w:rPr>
          <w:spacing w:val="-1"/>
          <w:sz w:val="21"/>
          <w:szCs w:val="21"/>
        </w:rPr>
        <w:t>求与指南</w:t>
      </w:r>
    </w:p>
    <w:p w14:paraId="696C077A" w14:textId="77777777" w:rsidR="004510F7" w:rsidRDefault="00000000">
      <w:pPr>
        <w:pStyle w:val="a3"/>
        <w:spacing w:before="47" w:line="234" w:lineRule="auto"/>
        <w:ind w:left="420"/>
        <w:rPr>
          <w:rFonts w:hint="eastAsia"/>
          <w:sz w:val="21"/>
          <w:szCs w:val="21"/>
        </w:rPr>
      </w:pPr>
      <w:r>
        <w:rPr>
          <w:rFonts w:ascii="Times New Roman" w:eastAsia="Times New Roman" w:hAnsi="Times New Roman" w:cs="Times New Roman"/>
          <w:sz w:val="21"/>
          <w:szCs w:val="21"/>
        </w:rPr>
        <w:t xml:space="preserve">GB/T 24067    </w:t>
      </w:r>
      <w:r>
        <w:rPr>
          <w:sz w:val="21"/>
          <w:szCs w:val="21"/>
        </w:rPr>
        <w:t>温室气体  产品碳足迹  量化要</w:t>
      </w:r>
      <w:r>
        <w:rPr>
          <w:spacing w:val="-1"/>
          <w:sz w:val="21"/>
          <w:szCs w:val="21"/>
        </w:rPr>
        <w:t>求和指南</w:t>
      </w:r>
    </w:p>
    <w:p w14:paraId="7067D1B9" w14:textId="77777777" w:rsidR="004510F7" w:rsidRDefault="004510F7">
      <w:pPr>
        <w:spacing w:line="287" w:lineRule="auto"/>
      </w:pPr>
    </w:p>
    <w:p w14:paraId="59E59074" w14:textId="77777777" w:rsidR="004510F7" w:rsidRDefault="00000000">
      <w:pPr>
        <w:spacing w:before="69" w:line="221" w:lineRule="auto"/>
        <w:ind w:left="1"/>
        <w:outlineLvl w:val="0"/>
        <w:rPr>
          <w:rFonts w:ascii="黑体" w:eastAsia="黑体" w:hAnsi="黑体" w:cs="黑体" w:hint="eastAsia"/>
        </w:rPr>
      </w:pPr>
      <w:bookmarkStart w:id="4" w:name="bookmark22"/>
      <w:bookmarkStart w:id="5" w:name="_Toc27314"/>
      <w:bookmarkEnd w:id="4"/>
      <w:r>
        <w:rPr>
          <w:rFonts w:ascii="黑体" w:eastAsia="黑体" w:hAnsi="黑体" w:cs="黑体"/>
          <w:spacing w:val="-1"/>
        </w:rPr>
        <w:t>3  术语和定义</w:t>
      </w:r>
      <w:bookmarkEnd w:id="5"/>
    </w:p>
    <w:p w14:paraId="56E3A1DC" w14:textId="77777777" w:rsidR="004510F7" w:rsidRDefault="004510F7">
      <w:pPr>
        <w:spacing w:line="302" w:lineRule="auto"/>
      </w:pPr>
    </w:p>
    <w:p w14:paraId="75C54817" w14:textId="77777777" w:rsidR="004510F7" w:rsidRDefault="00000000">
      <w:pPr>
        <w:pStyle w:val="a3"/>
        <w:spacing w:before="69" w:line="234" w:lineRule="auto"/>
        <w:ind w:left="420"/>
        <w:rPr>
          <w:rFonts w:hint="eastAsia"/>
          <w:sz w:val="21"/>
          <w:szCs w:val="21"/>
        </w:rPr>
      </w:pPr>
      <w:r>
        <w:rPr>
          <w:rFonts w:ascii="Times New Roman" w:eastAsia="Times New Roman" w:hAnsi="Times New Roman" w:cs="Times New Roman"/>
          <w:spacing w:val="-1"/>
          <w:sz w:val="21"/>
          <w:szCs w:val="21"/>
        </w:rPr>
        <w:t>GB/T 24040</w:t>
      </w:r>
      <w:r>
        <w:rPr>
          <w:rFonts w:ascii="Times New Roman" w:eastAsia="Times New Roman" w:hAnsi="Times New Roman" w:cs="Times New Roman"/>
          <w:spacing w:val="-26"/>
          <w:sz w:val="21"/>
          <w:szCs w:val="21"/>
        </w:rPr>
        <w:t xml:space="preserve"> </w:t>
      </w:r>
      <w:r>
        <w:rPr>
          <w:spacing w:val="-1"/>
          <w:sz w:val="21"/>
          <w:szCs w:val="21"/>
        </w:rPr>
        <w:t>、</w:t>
      </w:r>
      <w:r>
        <w:rPr>
          <w:rFonts w:ascii="Times New Roman" w:eastAsia="Times New Roman" w:hAnsi="Times New Roman" w:cs="Times New Roman"/>
          <w:spacing w:val="-1"/>
          <w:sz w:val="21"/>
          <w:szCs w:val="21"/>
        </w:rPr>
        <w:t>GB/T 24044</w:t>
      </w:r>
      <w:r>
        <w:rPr>
          <w:spacing w:val="-1"/>
          <w:sz w:val="21"/>
          <w:szCs w:val="21"/>
        </w:rPr>
        <w:t>和</w:t>
      </w:r>
      <w:r>
        <w:rPr>
          <w:rFonts w:ascii="Times New Roman" w:eastAsia="Times New Roman" w:hAnsi="Times New Roman" w:cs="Times New Roman"/>
          <w:spacing w:val="-1"/>
          <w:sz w:val="21"/>
          <w:szCs w:val="21"/>
        </w:rPr>
        <w:t>GB/T 24067</w:t>
      </w:r>
      <w:r>
        <w:rPr>
          <w:spacing w:val="-1"/>
          <w:sz w:val="21"/>
          <w:szCs w:val="21"/>
        </w:rPr>
        <w:t>界定的以及下列术语和定义适用于本文件。</w:t>
      </w:r>
    </w:p>
    <w:p w14:paraId="2C6B8C06" w14:textId="77777777" w:rsidR="004510F7" w:rsidRDefault="00000000">
      <w:pPr>
        <w:spacing w:before="45" w:line="241" w:lineRule="auto"/>
        <w:ind w:left="1"/>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1</w:t>
      </w:r>
    </w:p>
    <w:p w14:paraId="34E78AC9" w14:textId="77777777" w:rsidR="004510F7" w:rsidRDefault="00000000">
      <w:pPr>
        <w:spacing w:before="38" w:line="213" w:lineRule="auto"/>
        <w:ind w:left="422"/>
        <w:rPr>
          <w:rFonts w:ascii="Times New Roman" w:eastAsia="Times New Roman" w:hAnsi="Times New Roman" w:cs="Times New Roman"/>
        </w:rPr>
      </w:pPr>
      <w:r>
        <w:rPr>
          <w:rFonts w:ascii="黑体" w:eastAsia="黑体" w:hAnsi="黑体" w:cs="黑体"/>
          <w:spacing w:val="-1"/>
        </w:rPr>
        <w:t xml:space="preserve">温室气体  </w:t>
      </w:r>
      <w:r>
        <w:rPr>
          <w:rFonts w:ascii="Times New Roman" w:eastAsia="Times New Roman" w:hAnsi="Times New Roman" w:cs="Times New Roman"/>
          <w:b/>
          <w:bCs/>
          <w:spacing w:val="-1"/>
        </w:rPr>
        <w:t>greenhouse gas;GHG</w:t>
      </w:r>
    </w:p>
    <w:p w14:paraId="31C41B3C" w14:textId="77777777" w:rsidR="004510F7" w:rsidRDefault="00000000">
      <w:pPr>
        <w:pStyle w:val="a3"/>
        <w:spacing w:before="69" w:line="221" w:lineRule="auto"/>
        <w:jc w:val="right"/>
        <w:rPr>
          <w:rFonts w:hint="eastAsia"/>
          <w:sz w:val="21"/>
          <w:szCs w:val="21"/>
        </w:rPr>
      </w:pPr>
      <w:r>
        <w:rPr>
          <w:spacing w:val="-2"/>
          <w:sz w:val="21"/>
          <w:szCs w:val="21"/>
        </w:rPr>
        <w:t>大气层中自然存在的和由于人类活动产生的能够吸收和散发地球</w:t>
      </w:r>
      <w:r>
        <w:rPr>
          <w:spacing w:val="-3"/>
          <w:sz w:val="21"/>
          <w:szCs w:val="21"/>
        </w:rPr>
        <w:t>表面、大气层和云层所产生的、波</w:t>
      </w:r>
    </w:p>
    <w:p w14:paraId="4B559AF2" w14:textId="77777777" w:rsidR="004510F7" w:rsidRDefault="00000000">
      <w:pPr>
        <w:pStyle w:val="a3"/>
        <w:spacing w:before="60" w:line="221" w:lineRule="auto"/>
        <w:ind w:left="2"/>
        <w:rPr>
          <w:rFonts w:hint="eastAsia"/>
          <w:sz w:val="21"/>
          <w:szCs w:val="21"/>
        </w:rPr>
      </w:pPr>
      <w:r>
        <w:rPr>
          <w:spacing w:val="-1"/>
          <w:sz w:val="21"/>
          <w:szCs w:val="21"/>
        </w:rPr>
        <w:t>长在红外光谱内辐射的气态成分。</w:t>
      </w:r>
    </w:p>
    <w:p w14:paraId="2E262110" w14:textId="77777777" w:rsidR="004510F7" w:rsidRDefault="00000000">
      <w:pPr>
        <w:pStyle w:val="a3"/>
        <w:spacing w:before="283" w:line="312" w:lineRule="auto"/>
        <w:ind w:left="779" w:right="85" w:hanging="358"/>
        <w:rPr>
          <w:rFonts w:hint="eastAsia"/>
        </w:rPr>
      </w:pPr>
      <w:r>
        <w:rPr>
          <w:rFonts w:ascii="黑体" w:eastAsia="黑体" w:hAnsi="黑体" w:cs="黑体"/>
        </w:rPr>
        <w:t>注：</w:t>
      </w:r>
      <w:r>
        <w:t>本文件涉及的温室气体包括二氧化碳（</w:t>
      </w:r>
      <w:r>
        <w:rPr>
          <w:rFonts w:ascii="Times New Roman" w:eastAsia="Times New Roman" w:hAnsi="Times New Roman" w:cs="Times New Roman"/>
        </w:rPr>
        <w:t>CO</w:t>
      </w:r>
      <w:r>
        <w:rPr>
          <w:rFonts w:ascii="Times New Roman" w:eastAsia="Times New Roman" w:hAnsi="Times New Roman" w:cs="Times New Roman"/>
          <w:sz w:val="12"/>
          <w:szCs w:val="12"/>
        </w:rPr>
        <w:t>2</w:t>
      </w:r>
      <w:r>
        <w:t>)、甲烷（</w:t>
      </w:r>
      <w:r>
        <w:rPr>
          <w:rFonts w:ascii="Times New Roman" w:eastAsia="Times New Roman" w:hAnsi="Times New Roman" w:cs="Times New Roman"/>
        </w:rPr>
        <w:t>CH</w:t>
      </w:r>
      <w:r>
        <w:rPr>
          <w:rFonts w:ascii="Times New Roman" w:eastAsia="Times New Roman" w:hAnsi="Times New Roman" w:cs="Times New Roman"/>
          <w:sz w:val="12"/>
          <w:szCs w:val="12"/>
        </w:rPr>
        <w:t>4</w:t>
      </w:r>
      <w:r>
        <w:t>)、氧化亚氮（</w:t>
      </w:r>
      <w:r>
        <w:rPr>
          <w:rFonts w:ascii="Times New Roman" w:eastAsia="Times New Roman" w:hAnsi="Times New Roman" w:cs="Times New Roman"/>
        </w:rPr>
        <w:t>N</w:t>
      </w:r>
      <w:r>
        <w:rPr>
          <w:rFonts w:ascii="Times New Roman" w:eastAsia="Times New Roman" w:hAnsi="Times New Roman" w:cs="Times New Roman"/>
          <w:sz w:val="12"/>
          <w:szCs w:val="12"/>
        </w:rPr>
        <w:t>2</w:t>
      </w:r>
      <w:r>
        <w:rPr>
          <w:rFonts w:ascii="Times New Roman" w:eastAsia="Times New Roman" w:hAnsi="Times New Roman" w:cs="Times New Roman"/>
        </w:rPr>
        <w:t>O</w:t>
      </w:r>
      <w:r>
        <w:t>)、氢氟碳化物（</w:t>
      </w:r>
      <w:r>
        <w:rPr>
          <w:rFonts w:ascii="Times New Roman" w:eastAsia="Times New Roman" w:hAnsi="Times New Roman" w:cs="Times New Roman"/>
        </w:rPr>
        <w:t>HFCs</w:t>
      </w:r>
      <w:r>
        <w:t>)、全氟碳化物（</w:t>
      </w:r>
      <w:r>
        <w:rPr>
          <w:rFonts w:ascii="Times New Roman" w:eastAsia="Times New Roman" w:hAnsi="Times New Roman" w:cs="Times New Roman"/>
        </w:rPr>
        <w:t>PFCs</w:t>
      </w:r>
      <w:r>
        <w:t>)、六氟化硫（</w:t>
      </w:r>
      <w:r>
        <w:rPr>
          <w:rFonts w:ascii="Times New Roman" w:eastAsia="Times New Roman" w:hAnsi="Times New Roman" w:cs="Times New Roman"/>
        </w:rPr>
        <w:t>SF</w:t>
      </w:r>
      <w:r>
        <w:rPr>
          <w:rFonts w:ascii="Times New Roman" w:eastAsia="Times New Roman" w:hAnsi="Times New Roman" w:cs="Times New Roman"/>
          <w:sz w:val="12"/>
          <w:szCs w:val="12"/>
        </w:rPr>
        <w:t>6</w:t>
      </w:r>
      <w:r>
        <w:t>)和三氟</w:t>
      </w:r>
      <w:r>
        <w:rPr>
          <w:spacing w:val="-1"/>
        </w:rPr>
        <w:t>化氮（</w:t>
      </w:r>
      <w:r>
        <w:rPr>
          <w:rFonts w:ascii="Times New Roman" w:eastAsia="Times New Roman" w:hAnsi="Times New Roman" w:cs="Times New Roman"/>
          <w:spacing w:val="-1"/>
        </w:rPr>
        <w:t>NF</w:t>
      </w:r>
      <w:r>
        <w:rPr>
          <w:rFonts w:ascii="Times New Roman" w:eastAsia="Times New Roman" w:hAnsi="Times New Roman" w:cs="Times New Roman"/>
          <w:spacing w:val="-1"/>
          <w:sz w:val="12"/>
          <w:szCs w:val="12"/>
        </w:rPr>
        <w:t>3</w:t>
      </w:r>
      <w:r>
        <w:rPr>
          <w:spacing w:val="-1"/>
        </w:rPr>
        <w:t>)。</w:t>
      </w:r>
    </w:p>
    <w:p w14:paraId="07CF32EA" w14:textId="77777777" w:rsidR="004510F7" w:rsidRDefault="00000000">
      <w:pPr>
        <w:pStyle w:val="a3"/>
        <w:spacing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3.2.1</w:t>
      </w:r>
      <w:r>
        <w:rPr>
          <w:spacing w:val="-3"/>
          <w:sz w:val="21"/>
          <w:szCs w:val="21"/>
        </w:rPr>
        <w:t>]</w:t>
      </w:r>
    </w:p>
    <w:p w14:paraId="32E0F527" w14:textId="77777777" w:rsidR="004510F7" w:rsidRDefault="00000000">
      <w:pPr>
        <w:spacing w:before="52"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2</w:t>
      </w:r>
    </w:p>
    <w:p w14:paraId="7B29B135" w14:textId="77777777" w:rsidR="004510F7" w:rsidRDefault="00000000">
      <w:pPr>
        <w:spacing w:before="30" w:line="214" w:lineRule="auto"/>
        <w:ind w:left="418"/>
        <w:rPr>
          <w:rFonts w:ascii="Times New Roman" w:eastAsia="Times New Roman" w:hAnsi="Times New Roman" w:cs="Times New Roman"/>
        </w:rPr>
      </w:pPr>
      <w:r>
        <w:rPr>
          <w:rFonts w:ascii="黑体" w:eastAsia="黑体" w:hAnsi="黑体" w:cs="黑体"/>
        </w:rPr>
        <w:t xml:space="preserve">产品碳足迹  </w:t>
      </w:r>
      <w:r>
        <w:rPr>
          <w:rFonts w:ascii="Times New Roman" w:eastAsia="Times New Roman" w:hAnsi="Times New Roman" w:cs="Times New Roman"/>
          <w:b/>
          <w:bCs/>
        </w:rPr>
        <w:t>carbon footprint of a product</w:t>
      </w:r>
      <w:r>
        <w:rPr>
          <w:rFonts w:ascii="Times New Roman" w:eastAsia="Times New Roman" w:hAnsi="Times New Roman" w:cs="Times New Roman"/>
          <w:b/>
          <w:bCs/>
          <w:spacing w:val="-1"/>
        </w:rPr>
        <w:t>;CFP</w:t>
      </w:r>
    </w:p>
    <w:p w14:paraId="09802882" w14:textId="77777777" w:rsidR="004510F7" w:rsidRDefault="00000000">
      <w:pPr>
        <w:pStyle w:val="a3"/>
        <w:spacing w:before="69" w:line="274" w:lineRule="auto"/>
        <w:ind w:left="1" w:right="77" w:firstLine="419"/>
        <w:rPr>
          <w:rFonts w:hint="eastAsia"/>
          <w:sz w:val="21"/>
          <w:szCs w:val="21"/>
        </w:rPr>
      </w:pPr>
      <w:r>
        <w:rPr>
          <w:spacing w:val="1"/>
          <w:sz w:val="21"/>
          <w:szCs w:val="21"/>
        </w:rPr>
        <w:t>产品系统中的</w:t>
      </w:r>
      <w:r>
        <w:rPr>
          <w:rFonts w:ascii="Times New Roman" w:eastAsia="Times New Roman" w:hAnsi="Times New Roman" w:cs="Times New Roman"/>
          <w:sz w:val="21"/>
          <w:szCs w:val="21"/>
        </w:rPr>
        <w:t>GHG</w:t>
      </w:r>
      <w:r>
        <w:rPr>
          <w:spacing w:val="1"/>
          <w:sz w:val="21"/>
          <w:szCs w:val="21"/>
        </w:rPr>
        <w:t>排放量和</w:t>
      </w:r>
      <w:r>
        <w:rPr>
          <w:rFonts w:ascii="Times New Roman" w:eastAsia="Times New Roman" w:hAnsi="Times New Roman" w:cs="Times New Roman"/>
          <w:sz w:val="21"/>
          <w:szCs w:val="21"/>
        </w:rPr>
        <w:t>GHG</w:t>
      </w:r>
      <w:r>
        <w:rPr>
          <w:spacing w:val="1"/>
          <w:sz w:val="21"/>
          <w:szCs w:val="21"/>
        </w:rPr>
        <w:t>清除量之和，以二氧化碳当量表示，并基于气候变化这一单一环</w:t>
      </w:r>
      <w:r>
        <w:rPr>
          <w:spacing w:val="-2"/>
          <w:sz w:val="21"/>
          <w:szCs w:val="21"/>
        </w:rPr>
        <w:t>境影响类型进行生命周期评价。</w:t>
      </w:r>
    </w:p>
    <w:p w14:paraId="149EA639" w14:textId="77777777" w:rsidR="004510F7" w:rsidRDefault="00000000">
      <w:pPr>
        <w:pStyle w:val="a3"/>
        <w:spacing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3.1.1</w:t>
      </w:r>
      <w:r>
        <w:rPr>
          <w:spacing w:val="-3"/>
          <w:sz w:val="21"/>
          <w:szCs w:val="21"/>
        </w:rPr>
        <w:t>]</w:t>
      </w:r>
    </w:p>
    <w:p w14:paraId="255B8584" w14:textId="77777777" w:rsidR="004510F7" w:rsidRDefault="00000000">
      <w:pPr>
        <w:spacing w:before="52"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3</w:t>
      </w:r>
    </w:p>
    <w:p w14:paraId="431DE442" w14:textId="77777777" w:rsidR="004510F7" w:rsidRDefault="00000000">
      <w:pPr>
        <w:spacing w:before="31" w:line="214" w:lineRule="auto"/>
        <w:ind w:left="418"/>
        <w:rPr>
          <w:rFonts w:ascii="Times New Roman" w:eastAsia="Times New Roman" w:hAnsi="Times New Roman" w:cs="Times New Roman"/>
        </w:rPr>
      </w:pPr>
      <w:r>
        <w:rPr>
          <w:rFonts w:ascii="黑体" w:eastAsia="黑体" w:hAnsi="黑体" w:cs="黑体"/>
        </w:rPr>
        <w:t xml:space="preserve">产品部分碳足迹  </w:t>
      </w:r>
      <w:r>
        <w:rPr>
          <w:rFonts w:ascii="Times New Roman" w:eastAsia="Times New Roman" w:hAnsi="Times New Roman" w:cs="Times New Roman"/>
          <w:b/>
          <w:bCs/>
        </w:rPr>
        <w:t>partial carbon footprint of</w:t>
      </w:r>
      <w:r>
        <w:rPr>
          <w:rFonts w:ascii="Times New Roman" w:eastAsia="Times New Roman" w:hAnsi="Times New Roman" w:cs="Times New Roman"/>
          <w:b/>
          <w:bCs/>
          <w:spacing w:val="-4"/>
        </w:rPr>
        <w:t xml:space="preserve"> </w:t>
      </w:r>
      <w:r>
        <w:rPr>
          <w:rFonts w:ascii="Times New Roman" w:eastAsia="Times New Roman" w:hAnsi="Times New Roman" w:cs="Times New Roman"/>
          <w:b/>
          <w:bCs/>
        </w:rPr>
        <w:t>a product;partial CFP</w:t>
      </w:r>
    </w:p>
    <w:p w14:paraId="6CCA8081" w14:textId="77777777" w:rsidR="004510F7" w:rsidRDefault="00000000">
      <w:pPr>
        <w:pStyle w:val="a3"/>
        <w:spacing w:before="70" w:line="274" w:lineRule="auto"/>
        <w:ind w:left="1" w:right="76" w:firstLine="418"/>
        <w:rPr>
          <w:rFonts w:hint="eastAsia"/>
          <w:sz w:val="21"/>
          <w:szCs w:val="21"/>
        </w:rPr>
      </w:pPr>
      <w:r>
        <w:rPr>
          <w:spacing w:val="1"/>
          <w:sz w:val="21"/>
          <w:szCs w:val="21"/>
        </w:rPr>
        <w:t>在产品系统生命周期内的一个或多个选定阶段或过程中的</w:t>
      </w:r>
      <w:r>
        <w:rPr>
          <w:rFonts w:ascii="Times New Roman" w:eastAsia="Times New Roman" w:hAnsi="Times New Roman" w:cs="Times New Roman"/>
          <w:sz w:val="21"/>
          <w:szCs w:val="21"/>
        </w:rPr>
        <w:t>GHG</w:t>
      </w:r>
      <w:r>
        <w:rPr>
          <w:spacing w:val="1"/>
          <w:sz w:val="21"/>
          <w:szCs w:val="21"/>
        </w:rPr>
        <w:t>排放量和</w:t>
      </w:r>
      <w:r>
        <w:rPr>
          <w:rFonts w:ascii="Times New Roman" w:eastAsia="Times New Roman" w:hAnsi="Times New Roman" w:cs="Times New Roman"/>
          <w:sz w:val="21"/>
          <w:szCs w:val="21"/>
        </w:rPr>
        <w:t>GHG</w:t>
      </w:r>
      <w:r>
        <w:rPr>
          <w:spacing w:val="1"/>
          <w:sz w:val="21"/>
          <w:szCs w:val="21"/>
        </w:rPr>
        <w:t>清除量之和，并以二</w:t>
      </w:r>
      <w:r>
        <w:rPr>
          <w:spacing w:val="-1"/>
          <w:sz w:val="21"/>
          <w:szCs w:val="21"/>
        </w:rPr>
        <w:t>氧化碳当量表示。</w:t>
      </w:r>
    </w:p>
    <w:p w14:paraId="2FB0CE79" w14:textId="77777777" w:rsidR="004510F7" w:rsidRDefault="00000000">
      <w:pPr>
        <w:pStyle w:val="a3"/>
        <w:spacing w:before="1"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3.1.2</w:t>
      </w:r>
      <w:r>
        <w:rPr>
          <w:spacing w:val="-3"/>
          <w:sz w:val="21"/>
          <w:szCs w:val="21"/>
        </w:rPr>
        <w:t>]</w:t>
      </w:r>
    </w:p>
    <w:p w14:paraId="2CEDCA4E" w14:textId="77777777" w:rsidR="004510F7" w:rsidRDefault="00000000">
      <w:pPr>
        <w:spacing w:before="53"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4</w:t>
      </w:r>
    </w:p>
    <w:p w14:paraId="3976DDB7" w14:textId="77777777" w:rsidR="004510F7" w:rsidRDefault="00000000">
      <w:pPr>
        <w:spacing w:before="30" w:line="213" w:lineRule="auto"/>
        <w:ind w:left="418"/>
        <w:rPr>
          <w:rFonts w:ascii="Times New Roman" w:eastAsia="Times New Roman" w:hAnsi="Times New Roman" w:cs="Times New Roman"/>
        </w:rPr>
      </w:pPr>
      <w:r>
        <w:rPr>
          <w:rFonts w:ascii="黑体" w:eastAsia="黑体" w:hAnsi="黑体" w:cs="黑体"/>
          <w:spacing w:val="-1"/>
        </w:rPr>
        <w:t xml:space="preserve">生命周期  </w:t>
      </w:r>
      <w:r>
        <w:rPr>
          <w:rFonts w:ascii="Times New Roman" w:eastAsia="Times New Roman" w:hAnsi="Times New Roman" w:cs="Times New Roman"/>
          <w:b/>
          <w:bCs/>
          <w:spacing w:val="-1"/>
        </w:rPr>
        <w:t>life</w:t>
      </w:r>
      <w:r>
        <w:rPr>
          <w:rFonts w:ascii="Times New Roman" w:eastAsia="Times New Roman" w:hAnsi="Times New Roman" w:cs="Times New Roman"/>
          <w:b/>
          <w:bCs/>
          <w:spacing w:val="9"/>
        </w:rPr>
        <w:t xml:space="preserve"> </w:t>
      </w:r>
      <w:r>
        <w:rPr>
          <w:rFonts w:ascii="Times New Roman" w:eastAsia="Times New Roman" w:hAnsi="Times New Roman" w:cs="Times New Roman"/>
          <w:b/>
          <w:bCs/>
          <w:spacing w:val="-1"/>
        </w:rPr>
        <w:t>cycle</w:t>
      </w:r>
    </w:p>
    <w:p w14:paraId="202484FB" w14:textId="77777777" w:rsidR="004510F7" w:rsidRDefault="00000000">
      <w:pPr>
        <w:pStyle w:val="a3"/>
        <w:spacing w:before="70" w:line="274" w:lineRule="auto"/>
        <w:ind w:left="1" w:right="76" w:firstLine="418"/>
        <w:rPr>
          <w:rFonts w:hint="eastAsia"/>
          <w:spacing w:val="-1"/>
          <w:sz w:val="21"/>
          <w:szCs w:val="21"/>
          <w:lang w:eastAsia="zh-CN"/>
        </w:rPr>
      </w:pPr>
      <w:r>
        <w:rPr>
          <w:sz w:val="21"/>
          <w:szCs w:val="21"/>
        </w:rPr>
        <w:lastRenderedPageBreak/>
        <w:t>产品相关的连续且相互连接的阶段，</w:t>
      </w:r>
      <w:r>
        <w:rPr>
          <w:spacing w:val="1"/>
          <w:sz w:val="21"/>
          <w:szCs w:val="21"/>
        </w:rPr>
        <w:t>包括</w:t>
      </w:r>
      <w:r>
        <w:rPr>
          <w:sz w:val="21"/>
          <w:szCs w:val="21"/>
        </w:rPr>
        <w:t>原</w:t>
      </w:r>
      <w:r>
        <w:rPr>
          <w:spacing w:val="-1"/>
          <w:sz w:val="21"/>
          <w:szCs w:val="21"/>
        </w:rPr>
        <w:t>材料获取或从自然资源中生成原材料至生命末期处理</w:t>
      </w:r>
      <w:r>
        <w:rPr>
          <w:rFonts w:hint="eastAsia"/>
          <w:spacing w:val="-1"/>
          <w:sz w:val="21"/>
          <w:szCs w:val="21"/>
          <w:lang w:eastAsia="zh-CN"/>
        </w:rPr>
        <w:t>。</w:t>
      </w:r>
    </w:p>
    <w:p w14:paraId="340E604F" w14:textId="77777777" w:rsidR="004510F7" w:rsidRDefault="00000000">
      <w:pPr>
        <w:pStyle w:val="a3"/>
        <w:spacing w:before="69" w:line="300" w:lineRule="auto"/>
        <w:ind w:left="414" w:firstLine="6"/>
        <w:rPr>
          <w:rFonts w:hint="eastAsia"/>
        </w:rPr>
      </w:pPr>
      <w:r>
        <w:rPr>
          <w:rFonts w:ascii="黑体" w:eastAsia="黑体" w:hAnsi="黑体" w:cs="黑体"/>
          <w:spacing w:val="-2"/>
        </w:rPr>
        <w:t>注1：</w:t>
      </w:r>
      <w:r>
        <w:rPr>
          <w:spacing w:val="-2"/>
        </w:rPr>
        <w:t>“原材料</w:t>
      </w:r>
      <w:r>
        <w:rPr>
          <w:rFonts w:ascii="Times New Roman" w:eastAsia="Times New Roman" w:hAnsi="Times New Roman" w:cs="Times New Roman"/>
          <w:spacing w:val="-2"/>
        </w:rPr>
        <w:t>”</w:t>
      </w:r>
      <w:r>
        <w:rPr>
          <w:rFonts w:ascii="Times New Roman" w:eastAsia="Times New Roman" w:hAnsi="Times New Roman" w:cs="Times New Roman"/>
          <w:spacing w:val="-12"/>
        </w:rPr>
        <w:t xml:space="preserve"> </w:t>
      </w:r>
      <w:r>
        <w:rPr>
          <w:spacing w:val="-2"/>
        </w:rPr>
        <w:t>的定义见</w:t>
      </w:r>
      <w:r>
        <w:rPr>
          <w:rFonts w:ascii="Times New Roman" w:eastAsia="Times New Roman" w:hAnsi="Times New Roman" w:cs="Times New Roman"/>
          <w:spacing w:val="-2"/>
        </w:rPr>
        <w:t>GB/T 24040—2008</w:t>
      </w:r>
      <w:r>
        <w:rPr>
          <w:rFonts w:ascii="Times New Roman" w:eastAsia="Times New Roman" w:hAnsi="Times New Roman" w:cs="Times New Roman"/>
          <w:spacing w:val="-22"/>
        </w:rPr>
        <w:t xml:space="preserve"> </w:t>
      </w:r>
      <w:r>
        <w:rPr>
          <w:spacing w:val="-2"/>
        </w:rPr>
        <w:t>，</w:t>
      </w:r>
      <w:r>
        <w:rPr>
          <w:rFonts w:ascii="Times New Roman" w:eastAsia="Times New Roman" w:hAnsi="Times New Roman" w:cs="Times New Roman"/>
          <w:spacing w:val="-2"/>
        </w:rPr>
        <w:t>3.15</w:t>
      </w:r>
      <w:r>
        <w:rPr>
          <w:spacing w:val="-2"/>
        </w:rPr>
        <w:t>。</w:t>
      </w:r>
    </w:p>
    <w:p w14:paraId="26918959" w14:textId="77777777" w:rsidR="004510F7" w:rsidRDefault="00000000">
      <w:pPr>
        <w:pStyle w:val="a3"/>
        <w:spacing w:before="5" w:line="219" w:lineRule="auto"/>
        <w:ind w:left="414"/>
        <w:rPr>
          <w:rFonts w:hint="eastAsia"/>
        </w:rPr>
      </w:pPr>
      <w:r>
        <w:rPr>
          <w:rFonts w:ascii="黑体" w:eastAsia="黑体" w:hAnsi="黑体" w:cs="黑体"/>
          <w:spacing w:val="-1"/>
        </w:rPr>
        <w:t>注2：</w:t>
      </w:r>
      <w:r>
        <w:rPr>
          <w:spacing w:val="-1"/>
        </w:rPr>
        <w:t>与产品相关的生命周期阶段包括原材料获取、生产、销售、使用和生命末期处理。</w:t>
      </w:r>
    </w:p>
    <w:p w14:paraId="384EDC39" w14:textId="77777777" w:rsidR="004510F7" w:rsidRDefault="00000000">
      <w:pPr>
        <w:pStyle w:val="a3"/>
        <w:spacing w:before="84" w:line="217" w:lineRule="auto"/>
        <w:ind w:left="429"/>
        <w:rPr>
          <w:rFonts w:ascii="Times New Roman" w:eastAsia="Times New Roman" w:hAnsi="Times New Roman" w:cs="Times New Roman"/>
          <w:sz w:val="21"/>
          <w:szCs w:val="21"/>
        </w:rPr>
      </w:pPr>
      <w:r>
        <w:rPr>
          <w:rFonts w:ascii="Times New Roman" w:eastAsia="Times New Roman" w:hAnsi="Times New Roman" w:cs="Times New Roman"/>
          <w:spacing w:val="-2"/>
          <w:sz w:val="21"/>
          <w:szCs w:val="21"/>
        </w:rPr>
        <w:t>[</w:t>
      </w:r>
      <w:r>
        <w:rPr>
          <w:spacing w:val="-2"/>
          <w:sz w:val="21"/>
          <w:szCs w:val="21"/>
        </w:rPr>
        <w:t>来源：</w:t>
      </w:r>
      <w:r>
        <w:rPr>
          <w:rFonts w:ascii="Times New Roman" w:eastAsia="Times New Roman" w:hAnsi="Times New Roman" w:cs="Times New Roman"/>
          <w:spacing w:val="-2"/>
          <w:sz w:val="21"/>
          <w:szCs w:val="21"/>
        </w:rPr>
        <w:t>GB/T 24067</w:t>
      </w:r>
      <w:r>
        <w:rPr>
          <w:spacing w:val="-2"/>
          <w:sz w:val="21"/>
          <w:szCs w:val="21"/>
        </w:rPr>
        <w:t>－</w:t>
      </w:r>
      <w:r>
        <w:rPr>
          <w:rFonts w:ascii="Times New Roman" w:eastAsia="Times New Roman" w:hAnsi="Times New Roman" w:cs="Times New Roman"/>
          <w:spacing w:val="-2"/>
          <w:sz w:val="21"/>
          <w:szCs w:val="21"/>
        </w:rPr>
        <w:t>2024</w:t>
      </w:r>
      <w:r>
        <w:rPr>
          <w:rFonts w:ascii="Times New Roman" w:eastAsia="Times New Roman" w:hAnsi="Times New Roman" w:cs="Times New Roman"/>
          <w:spacing w:val="-15"/>
          <w:sz w:val="21"/>
          <w:szCs w:val="21"/>
        </w:rPr>
        <w:t xml:space="preserve"> </w:t>
      </w:r>
      <w:r>
        <w:rPr>
          <w:spacing w:val="-2"/>
          <w:sz w:val="21"/>
          <w:szCs w:val="21"/>
        </w:rPr>
        <w:t>，</w:t>
      </w:r>
      <w:r>
        <w:rPr>
          <w:rFonts w:ascii="Times New Roman" w:eastAsia="Times New Roman" w:hAnsi="Times New Roman" w:cs="Times New Roman"/>
          <w:spacing w:val="-2"/>
          <w:sz w:val="21"/>
          <w:szCs w:val="21"/>
        </w:rPr>
        <w:t>3.4.2]</w:t>
      </w:r>
    </w:p>
    <w:p w14:paraId="446335B9" w14:textId="77777777" w:rsidR="004510F7" w:rsidRDefault="00000000">
      <w:pPr>
        <w:spacing w:before="229"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5</w:t>
      </w:r>
    </w:p>
    <w:p w14:paraId="2D10CAD5" w14:textId="77777777" w:rsidR="004510F7" w:rsidRDefault="00000000">
      <w:pPr>
        <w:spacing w:before="187" w:line="213" w:lineRule="auto"/>
        <w:ind w:left="424"/>
        <w:rPr>
          <w:rFonts w:ascii="Times New Roman" w:eastAsia="Times New Roman" w:hAnsi="Times New Roman" w:cs="Times New Roman"/>
        </w:rPr>
      </w:pPr>
      <w:r>
        <w:rPr>
          <w:rFonts w:ascii="黑体" w:eastAsia="黑体" w:hAnsi="黑体" w:cs="黑体"/>
          <w:spacing w:val="-1"/>
        </w:rPr>
        <w:t xml:space="preserve">系统边界  </w:t>
      </w:r>
      <w:r>
        <w:rPr>
          <w:rFonts w:ascii="Times New Roman" w:eastAsia="Times New Roman" w:hAnsi="Times New Roman" w:cs="Times New Roman"/>
          <w:b/>
          <w:bCs/>
          <w:spacing w:val="-1"/>
        </w:rPr>
        <w:t>system boundary</w:t>
      </w:r>
    </w:p>
    <w:p w14:paraId="784211EF" w14:textId="77777777" w:rsidR="004510F7" w:rsidRDefault="00000000">
      <w:pPr>
        <w:pStyle w:val="a3"/>
        <w:spacing w:before="69" w:line="221" w:lineRule="auto"/>
        <w:ind w:left="420"/>
        <w:rPr>
          <w:rFonts w:hint="eastAsia"/>
          <w:sz w:val="21"/>
          <w:szCs w:val="21"/>
        </w:rPr>
      </w:pPr>
      <w:r>
        <w:rPr>
          <w:spacing w:val="-1"/>
          <w:sz w:val="21"/>
          <w:szCs w:val="21"/>
        </w:rPr>
        <w:t>通过一组准则确定哪些单元过程属于产品系统的一部分。</w:t>
      </w:r>
    </w:p>
    <w:p w14:paraId="19B705BF" w14:textId="77777777" w:rsidR="004510F7" w:rsidRDefault="00000000">
      <w:pPr>
        <w:pStyle w:val="a3"/>
        <w:spacing w:before="62"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3.3.4</w:t>
      </w:r>
      <w:r>
        <w:rPr>
          <w:spacing w:val="-3"/>
          <w:sz w:val="21"/>
          <w:szCs w:val="21"/>
        </w:rPr>
        <w:t>]</w:t>
      </w:r>
    </w:p>
    <w:p w14:paraId="1D64370C" w14:textId="77777777" w:rsidR="004510F7" w:rsidRDefault="00000000">
      <w:pPr>
        <w:spacing w:before="209"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6</w:t>
      </w:r>
    </w:p>
    <w:p w14:paraId="28A085DA" w14:textId="77777777" w:rsidR="004510F7" w:rsidRDefault="00000000">
      <w:pPr>
        <w:spacing w:before="186" w:line="234" w:lineRule="auto"/>
        <w:ind w:left="422"/>
        <w:rPr>
          <w:rFonts w:ascii="Times New Roman" w:eastAsia="Times New Roman" w:hAnsi="Times New Roman" w:cs="Times New Roman"/>
        </w:rPr>
      </w:pPr>
      <w:r>
        <w:rPr>
          <w:rFonts w:ascii="黑体" w:eastAsia="黑体" w:hAnsi="黑体" w:cs="黑体"/>
          <w:spacing w:val="-1"/>
        </w:rPr>
        <w:t xml:space="preserve">功能单位  </w:t>
      </w:r>
      <w:r>
        <w:rPr>
          <w:rFonts w:ascii="Times New Roman" w:eastAsia="Times New Roman" w:hAnsi="Times New Roman" w:cs="Times New Roman"/>
          <w:b/>
          <w:bCs/>
          <w:spacing w:val="-1"/>
        </w:rPr>
        <w:t>functional unit</w:t>
      </w:r>
    </w:p>
    <w:p w14:paraId="313BC268" w14:textId="77777777" w:rsidR="004510F7" w:rsidRDefault="00000000">
      <w:pPr>
        <w:pStyle w:val="a3"/>
        <w:spacing w:before="45" w:line="221" w:lineRule="auto"/>
        <w:ind w:left="422"/>
        <w:rPr>
          <w:rFonts w:hint="eastAsia"/>
          <w:sz w:val="21"/>
          <w:szCs w:val="21"/>
        </w:rPr>
      </w:pPr>
      <w:r>
        <w:rPr>
          <w:spacing w:val="-2"/>
          <w:sz w:val="21"/>
          <w:szCs w:val="21"/>
        </w:rPr>
        <w:t>用来量化产品系统功能的基准单位。</w:t>
      </w:r>
    </w:p>
    <w:p w14:paraId="5C9DCAD3" w14:textId="77777777" w:rsidR="004510F7" w:rsidRDefault="00000000">
      <w:pPr>
        <w:pStyle w:val="a3"/>
        <w:spacing w:before="61" w:line="217" w:lineRule="auto"/>
        <w:ind w:left="429"/>
        <w:rPr>
          <w:rFonts w:ascii="Times New Roman" w:eastAsia="Times New Roman" w:hAnsi="Times New Roman" w:cs="Times New Roman"/>
          <w:sz w:val="21"/>
          <w:szCs w:val="21"/>
        </w:rPr>
      </w:pPr>
      <w:r>
        <w:rPr>
          <w:rFonts w:ascii="Times New Roman" w:eastAsia="Times New Roman" w:hAnsi="Times New Roman" w:cs="Times New Roman"/>
          <w:spacing w:val="-2"/>
          <w:sz w:val="21"/>
          <w:szCs w:val="21"/>
        </w:rPr>
        <w:t>[</w:t>
      </w:r>
      <w:r>
        <w:rPr>
          <w:spacing w:val="-2"/>
          <w:sz w:val="21"/>
          <w:szCs w:val="21"/>
        </w:rPr>
        <w:t>来源：</w:t>
      </w:r>
      <w:r>
        <w:rPr>
          <w:rFonts w:ascii="Times New Roman" w:eastAsia="Times New Roman" w:hAnsi="Times New Roman" w:cs="Times New Roman"/>
          <w:spacing w:val="-2"/>
          <w:sz w:val="21"/>
          <w:szCs w:val="21"/>
        </w:rPr>
        <w:t>GB/T 24067</w:t>
      </w:r>
      <w:r>
        <w:rPr>
          <w:spacing w:val="-2"/>
          <w:sz w:val="21"/>
          <w:szCs w:val="21"/>
        </w:rPr>
        <w:t>－</w:t>
      </w:r>
      <w:r>
        <w:rPr>
          <w:rFonts w:ascii="Times New Roman" w:eastAsia="Times New Roman" w:hAnsi="Times New Roman" w:cs="Times New Roman"/>
          <w:spacing w:val="-2"/>
          <w:sz w:val="21"/>
          <w:szCs w:val="21"/>
        </w:rPr>
        <w:t>2024</w:t>
      </w:r>
      <w:r>
        <w:rPr>
          <w:rFonts w:ascii="Times New Roman" w:eastAsia="Times New Roman" w:hAnsi="Times New Roman" w:cs="Times New Roman"/>
          <w:spacing w:val="-12"/>
          <w:sz w:val="21"/>
          <w:szCs w:val="21"/>
        </w:rPr>
        <w:t xml:space="preserve"> </w:t>
      </w:r>
      <w:r>
        <w:rPr>
          <w:spacing w:val="-2"/>
          <w:sz w:val="21"/>
          <w:szCs w:val="21"/>
        </w:rPr>
        <w:t>，</w:t>
      </w:r>
      <w:r>
        <w:rPr>
          <w:rFonts w:ascii="Times New Roman" w:eastAsia="Times New Roman" w:hAnsi="Times New Roman" w:cs="Times New Roman"/>
          <w:spacing w:val="-2"/>
          <w:sz w:val="21"/>
          <w:szCs w:val="21"/>
        </w:rPr>
        <w:t>3.3.7]</w:t>
      </w:r>
    </w:p>
    <w:p w14:paraId="2C7ADF97" w14:textId="77777777" w:rsidR="004510F7" w:rsidRDefault="00000000">
      <w:pPr>
        <w:spacing w:before="72" w:line="239"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7</w:t>
      </w:r>
    </w:p>
    <w:p w14:paraId="00E05CA8" w14:textId="77777777" w:rsidR="004510F7" w:rsidRDefault="00000000">
      <w:pPr>
        <w:spacing w:before="34" w:line="213" w:lineRule="auto"/>
        <w:ind w:left="418"/>
        <w:rPr>
          <w:rFonts w:ascii="Times New Roman" w:eastAsia="Times New Roman" w:hAnsi="Times New Roman" w:cs="Times New Roman"/>
        </w:rPr>
      </w:pPr>
      <w:r>
        <w:rPr>
          <w:rFonts w:ascii="黑体" w:eastAsia="黑体" w:hAnsi="黑体" w:cs="黑体"/>
          <w:spacing w:val="-1"/>
        </w:rPr>
        <w:t xml:space="preserve">初级数据  </w:t>
      </w:r>
      <w:r>
        <w:rPr>
          <w:rFonts w:ascii="Times New Roman" w:eastAsia="Times New Roman" w:hAnsi="Times New Roman" w:cs="Times New Roman"/>
          <w:b/>
          <w:bCs/>
          <w:spacing w:val="-1"/>
        </w:rPr>
        <w:t>primary data</w:t>
      </w:r>
    </w:p>
    <w:p w14:paraId="3A4F405F" w14:textId="77777777" w:rsidR="004510F7" w:rsidRDefault="00000000">
      <w:pPr>
        <w:pStyle w:val="a3"/>
        <w:spacing w:before="69" w:line="221" w:lineRule="auto"/>
        <w:ind w:left="420"/>
        <w:rPr>
          <w:rFonts w:hint="eastAsia"/>
          <w:sz w:val="21"/>
          <w:szCs w:val="21"/>
        </w:rPr>
      </w:pPr>
      <w:r>
        <w:rPr>
          <w:spacing w:val="-1"/>
          <w:sz w:val="21"/>
          <w:szCs w:val="21"/>
        </w:rPr>
        <w:t>通过直接测量或基于直接测量的计算得到的过程或活动的量化值。</w:t>
      </w:r>
    </w:p>
    <w:p w14:paraId="0D653DDB" w14:textId="77777777" w:rsidR="004510F7" w:rsidRDefault="00000000">
      <w:pPr>
        <w:pStyle w:val="a3"/>
        <w:spacing w:before="76" w:line="320" w:lineRule="auto"/>
        <w:ind w:left="884" w:right="82" w:hanging="463"/>
        <w:rPr>
          <w:rFonts w:hint="eastAsia"/>
        </w:rPr>
      </w:pPr>
      <w:r>
        <w:rPr>
          <w:rFonts w:ascii="黑体" w:eastAsia="黑体" w:hAnsi="黑体" w:cs="黑体"/>
        </w:rPr>
        <w:t>注1：</w:t>
      </w:r>
      <w:r>
        <w:t>初级数据并非必须来自所研究的产品系统，因为初级数据可能涉及其他与所研究的产品系统具有可比性的产</w:t>
      </w:r>
      <w:r>
        <w:rPr>
          <w:spacing w:val="-9"/>
        </w:rPr>
        <w:t>品系统。</w:t>
      </w:r>
    </w:p>
    <w:p w14:paraId="0002A220" w14:textId="77777777" w:rsidR="004510F7" w:rsidRDefault="00000000">
      <w:pPr>
        <w:pStyle w:val="a3"/>
        <w:spacing w:before="1" w:line="218" w:lineRule="auto"/>
        <w:ind w:left="421"/>
        <w:rPr>
          <w:rFonts w:hint="eastAsia"/>
        </w:rPr>
      </w:pPr>
      <w:r>
        <w:rPr>
          <w:rFonts w:ascii="黑体" w:eastAsia="黑体" w:hAnsi="黑体" w:cs="黑体"/>
          <w:spacing w:val="-1"/>
        </w:rPr>
        <w:t>注2：</w:t>
      </w:r>
      <w:r>
        <w:rPr>
          <w:spacing w:val="-1"/>
        </w:rPr>
        <w:t>初级数据可以包括温室气体排放因子或温室气体</w:t>
      </w:r>
      <w:r>
        <w:rPr>
          <w:spacing w:val="-2"/>
        </w:rPr>
        <w:t>活动数据。</w:t>
      </w:r>
    </w:p>
    <w:p w14:paraId="00125582" w14:textId="77777777" w:rsidR="004510F7" w:rsidRDefault="00000000">
      <w:pPr>
        <w:pStyle w:val="a3"/>
        <w:spacing w:before="84"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3.6.1</w:t>
      </w:r>
      <w:r>
        <w:rPr>
          <w:spacing w:val="-3"/>
          <w:sz w:val="21"/>
          <w:szCs w:val="21"/>
        </w:rPr>
        <w:t>]</w:t>
      </w:r>
    </w:p>
    <w:p w14:paraId="5A671253" w14:textId="77777777" w:rsidR="004510F7" w:rsidRDefault="00000000">
      <w:pPr>
        <w:spacing w:before="53"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8</w:t>
      </w:r>
    </w:p>
    <w:p w14:paraId="3F36E75F" w14:textId="77777777" w:rsidR="004510F7" w:rsidRDefault="00000000">
      <w:pPr>
        <w:spacing w:before="30" w:line="214" w:lineRule="auto"/>
        <w:ind w:left="420"/>
        <w:rPr>
          <w:rFonts w:ascii="Times New Roman" w:eastAsia="Times New Roman" w:hAnsi="Times New Roman" w:cs="Times New Roman"/>
        </w:rPr>
      </w:pPr>
      <w:r>
        <w:rPr>
          <w:rFonts w:ascii="黑体" w:eastAsia="黑体" w:hAnsi="黑体" w:cs="黑体"/>
          <w:spacing w:val="-1"/>
        </w:rPr>
        <w:t xml:space="preserve">现场数据  </w:t>
      </w:r>
      <w:r>
        <w:rPr>
          <w:rFonts w:ascii="Times New Roman" w:eastAsia="Times New Roman" w:hAnsi="Times New Roman" w:cs="Times New Roman"/>
          <w:b/>
          <w:bCs/>
          <w:spacing w:val="-1"/>
        </w:rPr>
        <w:t>site-specific data</w:t>
      </w:r>
    </w:p>
    <w:p w14:paraId="3856FFB4" w14:textId="77777777" w:rsidR="004510F7" w:rsidRDefault="00000000">
      <w:pPr>
        <w:pStyle w:val="a3"/>
        <w:spacing w:before="69" w:line="221" w:lineRule="auto"/>
        <w:ind w:left="423"/>
        <w:rPr>
          <w:rFonts w:hint="eastAsia"/>
          <w:sz w:val="21"/>
          <w:szCs w:val="21"/>
        </w:rPr>
      </w:pPr>
      <w:r>
        <w:rPr>
          <w:spacing w:val="-1"/>
          <w:sz w:val="21"/>
          <w:szCs w:val="21"/>
        </w:rPr>
        <w:t>从产品系统内部获得的初级数据。</w:t>
      </w:r>
    </w:p>
    <w:p w14:paraId="7C9C6E35" w14:textId="77777777" w:rsidR="004510F7" w:rsidRDefault="00000000">
      <w:pPr>
        <w:pStyle w:val="a3"/>
        <w:spacing w:before="75" w:line="219" w:lineRule="auto"/>
        <w:ind w:left="421"/>
        <w:rPr>
          <w:rFonts w:hint="eastAsia"/>
        </w:rPr>
      </w:pPr>
      <w:r>
        <w:rPr>
          <w:rFonts w:ascii="黑体" w:eastAsia="黑体" w:hAnsi="黑体" w:cs="黑体"/>
        </w:rPr>
        <w:t>注1：所有</w:t>
      </w:r>
      <w:r>
        <w:t>现场数据均为初级数据，但并不是所有初级数据都是现场数据，因为数据可能是</w:t>
      </w:r>
      <w:r>
        <w:rPr>
          <w:spacing w:val="-1"/>
        </w:rPr>
        <w:t>从不同产品系统内部获</w:t>
      </w:r>
    </w:p>
    <w:p w14:paraId="183CF4F2" w14:textId="77777777" w:rsidR="004510F7" w:rsidRDefault="00000000">
      <w:pPr>
        <w:pStyle w:val="a3"/>
        <w:spacing w:before="98" w:line="220" w:lineRule="auto"/>
        <w:ind w:left="871"/>
        <w:rPr>
          <w:rFonts w:hint="eastAsia"/>
        </w:rPr>
      </w:pPr>
      <w:r>
        <w:rPr>
          <w:spacing w:val="-8"/>
        </w:rPr>
        <w:t>得的。</w:t>
      </w:r>
    </w:p>
    <w:p w14:paraId="758DADF8" w14:textId="77777777" w:rsidR="004510F7" w:rsidRDefault="00000000">
      <w:pPr>
        <w:pStyle w:val="a3"/>
        <w:spacing w:before="98" w:line="219" w:lineRule="auto"/>
        <w:ind w:left="414"/>
        <w:rPr>
          <w:rFonts w:hint="eastAsia"/>
        </w:rPr>
      </w:pPr>
      <w:r>
        <w:rPr>
          <w:rFonts w:ascii="黑体" w:eastAsia="黑体" w:hAnsi="黑体" w:cs="黑体"/>
          <w:spacing w:val="-1"/>
        </w:rPr>
        <w:t>注2：</w:t>
      </w:r>
      <w:r>
        <w:rPr>
          <w:spacing w:val="-1"/>
        </w:rPr>
        <w:t>现场数据包括场地内一个特定单元过程的温室气体排放量和温室气体清除量。</w:t>
      </w:r>
    </w:p>
    <w:p w14:paraId="5757FCED" w14:textId="77777777" w:rsidR="004510F7" w:rsidRDefault="00000000">
      <w:pPr>
        <w:pStyle w:val="a3"/>
        <w:spacing w:before="85"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3.6.2</w:t>
      </w:r>
      <w:r>
        <w:rPr>
          <w:spacing w:val="-3"/>
          <w:sz w:val="21"/>
          <w:szCs w:val="21"/>
        </w:rPr>
        <w:t>]</w:t>
      </w:r>
    </w:p>
    <w:p w14:paraId="658EF76C" w14:textId="77777777" w:rsidR="004510F7" w:rsidRDefault="00000000">
      <w:pPr>
        <w:spacing w:before="306" w:line="241" w:lineRule="auto"/>
        <w:ind w:left="5"/>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9</w:t>
      </w:r>
    </w:p>
    <w:p w14:paraId="38B6D695" w14:textId="77777777" w:rsidR="004510F7" w:rsidRDefault="00000000">
      <w:pPr>
        <w:spacing w:before="30" w:line="213" w:lineRule="auto"/>
        <w:ind w:left="425"/>
        <w:rPr>
          <w:rFonts w:ascii="Times New Roman" w:eastAsia="Times New Roman" w:hAnsi="Times New Roman" w:cs="Times New Roman"/>
        </w:rPr>
      </w:pPr>
      <w:r>
        <w:rPr>
          <w:rFonts w:ascii="黑体" w:eastAsia="黑体" w:hAnsi="黑体" w:cs="黑体"/>
          <w:spacing w:val="-1"/>
        </w:rPr>
        <w:t xml:space="preserve">次级数据  </w:t>
      </w:r>
      <w:r>
        <w:rPr>
          <w:rFonts w:ascii="Times New Roman" w:eastAsia="Times New Roman" w:hAnsi="Times New Roman" w:cs="Times New Roman"/>
          <w:b/>
          <w:bCs/>
          <w:spacing w:val="-1"/>
        </w:rPr>
        <w:t>secondary data</w:t>
      </w:r>
    </w:p>
    <w:p w14:paraId="5952DEA1" w14:textId="77777777" w:rsidR="004510F7" w:rsidRDefault="00000000">
      <w:pPr>
        <w:pStyle w:val="a3"/>
        <w:spacing w:before="68" w:line="221" w:lineRule="auto"/>
        <w:ind w:left="429"/>
        <w:rPr>
          <w:rFonts w:hint="eastAsia"/>
          <w:sz w:val="21"/>
          <w:szCs w:val="21"/>
        </w:rPr>
      </w:pPr>
      <w:r>
        <w:rPr>
          <w:spacing w:val="-2"/>
          <w:sz w:val="21"/>
          <w:szCs w:val="21"/>
        </w:rPr>
        <w:t>不符合初级数据要求的数据。</w:t>
      </w:r>
    </w:p>
    <w:p w14:paraId="5B33B1C9" w14:textId="77777777" w:rsidR="004510F7" w:rsidRDefault="00000000">
      <w:pPr>
        <w:pStyle w:val="a3"/>
        <w:spacing w:before="75" w:line="218" w:lineRule="auto"/>
        <w:ind w:right="8"/>
        <w:jc w:val="right"/>
        <w:rPr>
          <w:rFonts w:hint="eastAsia"/>
        </w:rPr>
      </w:pPr>
      <w:r>
        <w:rPr>
          <w:rFonts w:ascii="黑体" w:eastAsia="黑体" w:hAnsi="黑体" w:cs="黑体"/>
        </w:rPr>
        <w:t>注1：</w:t>
      </w:r>
      <w:r>
        <w:t>次级数据是经权威机构验证且具有可信度的数据，可来源于数据库、公开文献、国家排放因子、计算估算数</w:t>
      </w:r>
    </w:p>
    <w:p w14:paraId="69384A0D" w14:textId="77777777" w:rsidR="004510F7" w:rsidRDefault="00000000">
      <w:pPr>
        <w:pStyle w:val="a3"/>
        <w:spacing w:before="99" w:line="219" w:lineRule="auto"/>
        <w:ind w:left="874"/>
        <w:rPr>
          <w:rFonts w:hint="eastAsia"/>
        </w:rPr>
      </w:pPr>
      <w:r>
        <w:rPr>
          <w:spacing w:val="-2"/>
        </w:rPr>
        <w:t>据或其他具有代表性的数据，推荐使用本土化数据库。</w:t>
      </w:r>
    </w:p>
    <w:p w14:paraId="2F7DD35A" w14:textId="77777777" w:rsidR="004510F7" w:rsidRDefault="00000000">
      <w:pPr>
        <w:pStyle w:val="a3"/>
        <w:spacing w:before="99" w:line="218" w:lineRule="auto"/>
        <w:ind w:left="426"/>
        <w:rPr>
          <w:rFonts w:hint="eastAsia"/>
        </w:rPr>
      </w:pPr>
      <w:r>
        <w:rPr>
          <w:rFonts w:ascii="黑体" w:eastAsia="黑体" w:hAnsi="黑体" w:cs="黑体"/>
          <w:spacing w:val="-2"/>
        </w:rPr>
        <w:t>注2：</w:t>
      </w:r>
      <w:r>
        <w:rPr>
          <w:spacing w:val="-2"/>
        </w:rPr>
        <w:t>次级数据可包括从代替过程或估计获得的数据。</w:t>
      </w:r>
    </w:p>
    <w:p w14:paraId="0921FC7D" w14:textId="77777777" w:rsidR="004510F7" w:rsidRDefault="00000000">
      <w:pPr>
        <w:pStyle w:val="a3"/>
        <w:spacing w:before="85" w:line="234" w:lineRule="auto"/>
        <w:ind w:left="458"/>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3.6.3</w:t>
      </w:r>
      <w:r>
        <w:rPr>
          <w:spacing w:val="-3"/>
          <w:sz w:val="21"/>
          <w:szCs w:val="21"/>
        </w:rPr>
        <w:t>]</w:t>
      </w:r>
    </w:p>
    <w:p w14:paraId="77E00440" w14:textId="77777777" w:rsidR="004510F7" w:rsidRDefault="00000000">
      <w:pPr>
        <w:spacing w:before="53" w:line="241" w:lineRule="auto"/>
        <w:ind w:left="5"/>
        <w:rPr>
          <w:rFonts w:ascii="黑体" w:eastAsia="黑体" w:hAnsi="黑体" w:cs="黑体" w:hint="eastAsia"/>
          <w:lang w:eastAsia="zh-CN"/>
        </w:rPr>
      </w:pPr>
      <w:r>
        <w:rPr>
          <w:rFonts w:ascii="黑体" w:eastAsia="黑体" w:hAnsi="黑体" w:cs="黑体"/>
          <w:spacing w:val="-2"/>
        </w:rPr>
        <w:t>3.1</w:t>
      </w:r>
      <w:r>
        <w:rPr>
          <w:rFonts w:ascii="黑体" w:eastAsia="黑体" w:hAnsi="黑体" w:cs="黑体" w:hint="eastAsia"/>
          <w:spacing w:val="-2"/>
          <w:lang w:eastAsia="zh-CN"/>
        </w:rPr>
        <w:t>0</w:t>
      </w:r>
    </w:p>
    <w:p w14:paraId="680FF7F8" w14:textId="77777777" w:rsidR="004510F7" w:rsidRDefault="00000000">
      <w:pPr>
        <w:spacing w:before="31" w:line="233" w:lineRule="auto"/>
        <w:ind w:left="429"/>
        <w:rPr>
          <w:rFonts w:ascii="Times New Roman" w:eastAsia="Times New Roman" w:hAnsi="Times New Roman" w:cs="Times New Roman"/>
        </w:rPr>
      </w:pPr>
      <w:r>
        <w:rPr>
          <w:rFonts w:ascii="黑体" w:eastAsia="黑体" w:hAnsi="黑体" w:cs="黑体"/>
          <w:spacing w:val="-1"/>
        </w:rPr>
        <w:t xml:space="preserve">取舍准则  </w:t>
      </w:r>
      <w:r>
        <w:rPr>
          <w:rFonts w:ascii="Times New Roman" w:eastAsia="Times New Roman" w:hAnsi="Times New Roman" w:cs="Times New Roman"/>
          <w:b/>
          <w:bCs/>
          <w:spacing w:val="-1"/>
        </w:rPr>
        <w:t>cut-off criteria</w:t>
      </w:r>
    </w:p>
    <w:p w14:paraId="47A8D483" w14:textId="77777777" w:rsidR="004510F7" w:rsidRDefault="00000000">
      <w:pPr>
        <w:pStyle w:val="a3"/>
        <w:spacing w:before="45" w:line="275" w:lineRule="auto"/>
        <w:ind w:left="24" w:right="14" w:firstLine="400"/>
        <w:rPr>
          <w:rFonts w:hint="eastAsia"/>
          <w:sz w:val="21"/>
          <w:szCs w:val="21"/>
        </w:rPr>
      </w:pPr>
      <w:r>
        <w:rPr>
          <w:spacing w:val="2"/>
          <w:sz w:val="21"/>
          <w:szCs w:val="21"/>
        </w:rPr>
        <w:t>对与单元过程或产品系统相关的物质和能量流的数量或环境影响重要性程度是否被排除在研究范</w:t>
      </w:r>
      <w:r>
        <w:rPr>
          <w:spacing w:val="-3"/>
          <w:sz w:val="21"/>
          <w:szCs w:val="21"/>
        </w:rPr>
        <w:t>围之外所做出的规定。</w:t>
      </w:r>
    </w:p>
    <w:p w14:paraId="32ED8340" w14:textId="77777777" w:rsidR="004510F7" w:rsidRDefault="00000000">
      <w:pPr>
        <w:pStyle w:val="a3"/>
        <w:spacing w:before="1" w:line="216" w:lineRule="auto"/>
        <w:ind w:left="434"/>
        <w:rPr>
          <w:rFonts w:ascii="Times New Roman" w:eastAsia="Times New Roman" w:hAnsi="Times New Roman" w:cs="Times New Roman"/>
          <w:sz w:val="21"/>
          <w:szCs w:val="21"/>
        </w:rPr>
      </w:pPr>
      <w:r>
        <w:rPr>
          <w:rFonts w:ascii="Times New Roman" w:eastAsia="Times New Roman" w:hAnsi="Times New Roman" w:cs="Times New Roman"/>
          <w:spacing w:val="-3"/>
          <w:sz w:val="21"/>
          <w:szCs w:val="21"/>
        </w:rPr>
        <w:t>[</w:t>
      </w:r>
      <w:r>
        <w:rPr>
          <w:spacing w:val="-3"/>
          <w:sz w:val="21"/>
          <w:szCs w:val="21"/>
        </w:rPr>
        <w:t>来源：</w:t>
      </w:r>
      <w:r>
        <w:rPr>
          <w:rFonts w:ascii="Times New Roman" w:eastAsia="Times New Roman" w:hAnsi="Times New Roman" w:cs="Times New Roman"/>
          <w:spacing w:val="-3"/>
          <w:sz w:val="21"/>
          <w:szCs w:val="21"/>
        </w:rPr>
        <w:t>GB/T 24040</w:t>
      </w:r>
      <w:r>
        <w:rPr>
          <w:spacing w:val="-3"/>
          <w:sz w:val="21"/>
          <w:szCs w:val="21"/>
        </w:rPr>
        <w:t>－</w:t>
      </w:r>
      <w:r>
        <w:rPr>
          <w:rFonts w:ascii="Times New Roman" w:eastAsia="Times New Roman" w:hAnsi="Times New Roman" w:cs="Times New Roman"/>
          <w:spacing w:val="-3"/>
          <w:sz w:val="21"/>
          <w:szCs w:val="21"/>
        </w:rPr>
        <w:t>2008</w:t>
      </w:r>
      <w:r>
        <w:rPr>
          <w:rFonts w:ascii="Times New Roman" w:eastAsia="Times New Roman" w:hAnsi="Times New Roman" w:cs="Times New Roman"/>
          <w:spacing w:val="-11"/>
          <w:sz w:val="21"/>
          <w:szCs w:val="21"/>
        </w:rPr>
        <w:t xml:space="preserve"> </w:t>
      </w:r>
      <w:r>
        <w:rPr>
          <w:spacing w:val="-3"/>
          <w:sz w:val="21"/>
          <w:szCs w:val="21"/>
        </w:rPr>
        <w:t>，</w:t>
      </w:r>
      <w:r>
        <w:rPr>
          <w:rFonts w:ascii="Times New Roman" w:eastAsia="Times New Roman" w:hAnsi="Times New Roman" w:cs="Times New Roman"/>
          <w:spacing w:val="-3"/>
          <w:sz w:val="21"/>
          <w:szCs w:val="21"/>
        </w:rPr>
        <w:t>3.</w:t>
      </w:r>
      <w:r>
        <w:rPr>
          <w:rFonts w:ascii="Times New Roman" w:eastAsia="Times New Roman" w:hAnsi="Times New Roman" w:cs="Times New Roman"/>
          <w:spacing w:val="-28"/>
          <w:sz w:val="21"/>
          <w:szCs w:val="21"/>
        </w:rPr>
        <w:t xml:space="preserve"> </w:t>
      </w:r>
      <w:r>
        <w:rPr>
          <w:rFonts w:ascii="Times New Roman" w:eastAsia="Times New Roman" w:hAnsi="Times New Roman" w:cs="Times New Roman"/>
          <w:spacing w:val="-3"/>
          <w:sz w:val="21"/>
          <w:szCs w:val="21"/>
        </w:rPr>
        <w:t>18]</w:t>
      </w:r>
    </w:p>
    <w:p w14:paraId="5CD10A09" w14:textId="77777777" w:rsidR="004510F7" w:rsidRDefault="00000000">
      <w:pPr>
        <w:spacing w:before="73" w:line="241" w:lineRule="auto"/>
        <w:ind w:left="5"/>
        <w:rPr>
          <w:rFonts w:ascii="黑体" w:eastAsia="黑体" w:hAnsi="黑体" w:cs="黑体" w:hint="eastAsia"/>
          <w:lang w:eastAsia="zh-CN"/>
        </w:rPr>
      </w:pPr>
      <w:r>
        <w:rPr>
          <w:rFonts w:ascii="黑体" w:eastAsia="黑体" w:hAnsi="黑体" w:cs="黑体"/>
          <w:spacing w:val="-2"/>
        </w:rPr>
        <w:t>3.1</w:t>
      </w:r>
      <w:r>
        <w:rPr>
          <w:rFonts w:ascii="黑体" w:eastAsia="黑体" w:hAnsi="黑体" w:cs="黑体" w:hint="eastAsia"/>
          <w:spacing w:val="-2"/>
          <w:lang w:eastAsia="zh-CN"/>
        </w:rPr>
        <w:t>1</w:t>
      </w:r>
    </w:p>
    <w:p w14:paraId="5A7AE8AA" w14:textId="77777777" w:rsidR="004510F7" w:rsidRDefault="00000000">
      <w:pPr>
        <w:spacing w:before="31" w:line="213" w:lineRule="auto"/>
        <w:ind w:left="427"/>
        <w:rPr>
          <w:rFonts w:ascii="Times New Roman" w:eastAsia="Times New Roman" w:hAnsi="Times New Roman" w:cs="Times New Roman"/>
        </w:rPr>
      </w:pPr>
      <w:r>
        <w:rPr>
          <w:rFonts w:ascii="黑体" w:eastAsia="黑体" w:hAnsi="黑体" w:cs="黑体"/>
        </w:rPr>
        <w:t xml:space="preserve">全球变暖潜势  </w:t>
      </w:r>
      <w:r>
        <w:rPr>
          <w:rFonts w:ascii="Times New Roman" w:eastAsia="Times New Roman" w:hAnsi="Times New Roman" w:cs="Times New Roman"/>
          <w:b/>
          <w:bCs/>
        </w:rPr>
        <w:t>global warming potent</w:t>
      </w:r>
      <w:r>
        <w:rPr>
          <w:rFonts w:ascii="Times New Roman" w:eastAsia="Times New Roman" w:hAnsi="Times New Roman" w:cs="Times New Roman"/>
          <w:b/>
          <w:bCs/>
          <w:spacing w:val="-1"/>
        </w:rPr>
        <w:t>ial;GWP</w:t>
      </w:r>
    </w:p>
    <w:p w14:paraId="383CA317" w14:textId="77777777" w:rsidR="004510F7" w:rsidRDefault="00000000">
      <w:pPr>
        <w:pStyle w:val="a3"/>
        <w:spacing w:before="70" w:line="274" w:lineRule="auto"/>
        <w:ind w:left="9" w:right="14" w:firstLine="414"/>
        <w:rPr>
          <w:rFonts w:hint="eastAsia"/>
          <w:sz w:val="21"/>
          <w:szCs w:val="21"/>
        </w:rPr>
      </w:pPr>
      <w:r>
        <w:rPr>
          <w:spacing w:val="2"/>
          <w:sz w:val="21"/>
          <w:szCs w:val="21"/>
        </w:rPr>
        <w:lastRenderedPageBreak/>
        <w:t>将单位质量的某种温室气体在给定时间段内辐射强迫影响与等量二氧化碳辐射强迫影响相关联的</w:t>
      </w:r>
      <w:r>
        <w:rPr>
          <w:spacing w:val="-9"/>
          <w:sz w:val="21"/>
          <w:szCs w:val="21"/>
        </w:rPr>
        <w:t>系数。</w:t>
      </w:r>
    </w:p>
    <w:p w14:paraId="09498153" w14:textId="77777777" w:rsidR="004510F7" w:rsidRDefault="00000000">
      <w:pPr>
        <w:pStyle w:val="a3"/>
        <w:spacing w:before="1" w:line="216" w:lineRule="auto"/>
        <w:ind w:left="434"/>
        <w:rPr>
          <w:rFonts w:ascii="Times New Roman" w:eastAsia="Times New Roman" w:hAnsi="Times New Roman" w:cs="Times New Roman"/>
          <w:sz w:val="21"/>
          <w:szCs w:val="21"/>
        </w:rPr>
      </w:pPr>
      <w:r>
        <w:rPr>
          <w:rFonts w:ascii="Times New Roman" w:eastAsia="Times New Roman" w:hAnsi="Times New Roman" w:cs="Times New Roman"/>
          <w:spacing w:val="-2"/>
          <w:sz w:val="21"/>
          <w:szCs w:val="21"/>
        </w:rPr>
        <w:t>[</w:t>
      </w:r>
      <w:r>
        <w:rPr>
          <w:spacing w:val="-2"/>
          <w:sz w:val="21"/>
          <w:szCs w:val="21"/>
        </w:rPr>
        <w:t>来源：</w:t>
      </w:r>
      <w:r>
        <w:rPr>
          <w:rFonts w:ascii="Times New Roman" w:eastAsia="Times New Roman" w:hAnsi="Times New Roman" w:cs="Times New Roman"/>
          <w:spacing w:val="-2"/>
          <w:sz w:val="21"/>
          <w:szCs w:val="21"/>
        </w:rPr>
        <w:t>GB/T 24067</w:t>
      </w:r>
      <w:r>
        <w:rPr>
          <w:spacing w:val="-2"/>
          <w:sz w:val="21"/>
          <w:szCs w:val="21"/>
        </w:rPr>
        <w:t>－</w:t>
      </w:r>
      <w:r>
        <w:rPr>
          <w:rFonts w:ascii="Times New Roman" w:eastAsia="Times New Roman" w:hAnsi="Times New Roman" w:cs="Times New Roman"/>
          <w:spacing w:val="-2"/>
          <w:sz w:val="21"/>
          <w:szCs w:val="21"/>
        </w:rPr>
        <w:t>2024</w:t>
      </w:r>
      <w:r>
        <w:rPr>
          <w:rFonts w:ascii="Times New Roman" w:eastAsia="Times New Roman" w:hAnsi="Times New Roman" w:cs="Times New Roman"/>
          <w:spacing w:val="-15"/>
          <w:sz w:val="21"/>
          <w:szCs w:val="21"/>
        </w:rPr>
        <w:t xml:space="preserve"> </w:t>
      </w:r>
      <w:r>
        <w:rPr>
          <w:spacing w:val="-2"/>
          <w:sz w:val="21"/>
          <w:szCs w:val="21"/>
        </w:rPr>
        <w:t>，</w:t>
      </w:r>
      <w:r>
        <w:rPr>
          <w:rFonts w:ascii="Times New Roman" w:eastAsia="Times New Roman" w:hAnsi="Times New Roman" w:cs="Times New Roman"/>
          <w:spacing w:val="-2"/>
          <w:sz w:val="21"/>
          <w:szCs w:val="21"/>
        </w:rPr>
        <w:t>3.2.4]</w:t>
      </w:r>
    </w:p>
    <w:p w14:paraId="63F30A11" w14:textId="77777777" w:rsidR="004510F7" w:rsidRDefault="004510F7">
      <w:pPr>
        <w:spacing w:line="307" w:lineRule="auto"/>
      </w:pPr>
    </w:p>
    <w:p w14:paraId="7DD621DD" w14:textId="77777777" w:rsidR="004510F7" w:rsidRDefault="00000000">
      <w:pPr>
        <w:spacing w:before="69" w:line="221" w:lineRule="auto"/>
        <w:outlineLvl w:val="0"/>
        <w:rPr>
          <w:rFonts w:ascii="黑体" w:eastAsia="黑体" w:hAnsi="黑体" w:cs="黑体" w:hint="eastAsia"/>
        </w:rPr>
      </w:pPr>
      <w:bookmarkStart w:id="6" w:name="bookmark23"/>
      <w:bookmarkStart w:id="7" w:name="_Toc22147"/>
      <w:bookmarkEnd w:id="6"/>
      <w:r>
        <w:rPr>
          <w:rFonts w:ascii="黑体" w:eastAsia="黑体" w:hAnsi="黑体" w:cs="黑体"/>
          <w:spacing w:val="-2"/>
        </w:rPr>
        <w:t>4</w:t>
      </w:r>
      <w:r>
        <w:rPr>
          <w:rFonts w:ascii="黑体" w:eastAsia="黑体" w:hAnsi="黑体" w:cs="黑体"/>
          <w:spacing w:val="4"/>
        </w:rPr>
        <w:t xml:space="preserve">  </w:t>
      </w:r>
      <w:r>
        <w:rPr>
          <w:rFonts w:ascii="黑体" w:eastAsia="黑体" w:hAnsi="黑体" w:cs="黑体"/>
          <w:spacing w:val="-2"/>
        </w:rPr>
        <w:t>量化目的</w:t>
      </w:r>
      <w:bookmarkEnd w:id="7"/>
    </w:p>
    <w:p w14:paraId="1ADE0683" w14:textId="77777777" w:rsidR="004510F7" w:rsidRDefault="004510F7">
      <w:pPr>
        <w:spacing w:line="303" w:lineRule="auto"/>
      </w:pPr>
    </w:p>
    <w:p w14:paraId="52AC805E" w14:textId="77777777" w:rsidR="004510F7" w:rsidRDefault="00000000">
      <w:pPr>
        <w:pStyle w:val="a3"/>
        <w:spacing w:before="68" w:line="274" w:lineRule="auto"/>
        <w:ind w:left="6" w:right="4" w:firstLine="420"/>
        <w:rPr>
          <w:rFonts w:hint="eastAsia"/>
          <w:sz w:val="21"/>
          <w:szCs w:val="21"/>
        </w:rPr>
      </w:pPr>
      <w:r>
        <w:rPr>
          <w:spacing w:val="3"/>
          <w:sz w:val="21"/>
          <w:szCs w:val="21"/>
        </w:rPr>
        <w:t>开展</w:t>
      </w:r>
      <w:r>
        <w:rPr>
          <w:rFonts w:hint="eastAsia"/>
          <w:spacing w:val="3"/>
          <w:sz w:val="21"/>
          <w:szCs w:val="21"/>
          <w:lang w:eastAsia="zh-CN"/>
        </w:rPr>
        <w:t>肥（香）皂</w:t>
      </w:r>
      <w:r>
        <w:rPr>
          <w:spacing w:val="3"/>
          <w:sz w:val="21"/>
          <w:szCs w:val="21"/>
        </w:rPr>
        <w:t>产品碳足迹研究的总体目的是结合取舍准</w:t>
      </w:r>
      <w:r>
        <w:rPr>
          <w:spacing w:val="2"/>
          <w:sz w:val="21"/>
          <w:szCs w:val="21"/>
        </w:rPr>
        <w:t>则，通过量化产品生命周期或选定过程的所</w:t>
      </w:r>
      <w:r>
        <w:rPr>
          <w:spacing w:val="-3"/>
          <w:sz w:val="21"/>
          <w:szCs w:val="21"/>
        </w:rPr>
        <w:t>有显著的温室气体排放量和清除量，计算产品对全球变暖的潜在贡献[以</w:t>
      </w:r>
      <w:r>
        <w:rPr>
          <w:spacing w:val="-4"/>
          <w:sz w:val="21"/>
          <w:szCs w:val="21"/>
        </w:rPr>
        <w:t>二氧化碳当量（</w:t>
      </w:r>
      <w:r>
        <w:rPr>
          <w:rFonts w:ascii="Times New Roman" w:eastAsia="Times New Roman" w:hAnsi="Times New Roman" w:cs="Times New Roman"/>
          <w:spacing w:val="-4"/>
          <w:sz w:val="21"/>
          <w:szCs w:val="21"/>
        </w:rPr>
        <w:t>CO</w:t>
      </w:r>
      <w:r>
        <w:rPr>
          <w:rFonts w:ascii="Times New Roman" w:eastAsia="Times New Roman" w:hAnsi="Times New Roman" w:cs="Times New Roman"/>
          <w:spacing w:val="-4"/>
          <w:position w:val="-1"/>
          <w:sz w:val="13"/>
          <w:szCs w:val="13"/>
        </w:rPr>
        <w:t>2</w:t>
      </w:r>
      <w:r>
        <w:rPr>
          <w:rFonts w:ascii="Times New Roman" w:eastAsia="Times New Roman" w:hAnsi="Times New Roman" w:cs="Times New Roman"/>
          <w:spacing w:val="-4"/>
          <w:sz w:val="21"/>
          <w:szCs w:val="21"/>
        </w:rPr>
        <w:t>e</w:t>
      </w:r>
      <w:r>
        <w:rPr>
          <w:spacing w:val="-4"/>
          <w:sz w:val="21"/>
          <w:szCs w:val="21"/>
        </w:rPr>
        <w:t>）表示]。</w:t>
      </w:r>
    </w:p>
    <w:p w14:paraId="3EC57981" w14:textId="77777777" w:rsidR="004510F7" w:rsidRDefault="00000000">
      <w:pPr>
        <w:pStyle w:val="a3"/>
        <w:spacing w:before="1" w:line="219" w:lineRule="auto"/>
        <w:ind w:left="426"/>
        <w:rPr>
          <w:rFonts w:hint="eastAsia"/>
          <w:sz w:val="21"/>
          <w:szCs w:val="21"/>
        </w:rPr>
      </w:pPr>
      <w:r>
        <w:rPr>
          <w:sz w:val="21"/>
          <w:szCs w:val="21"/>
        </w:rPr>
        <w:t>开展</w:t>
      </w:r>
      <w:r>
        <w:rPr>
          <w:rFonts w:hint="eastAsia"/>
          <w:sz w:val="21"/>
          <w:szCs w:val="21"/>
          <w:lang w:eastAsia="zh-CN"/>
        </w:rPr>
        <w:t>肥（香）皂</w:t>
      </w:r>
      <w:r>
        <w:rPr>
          <w:sz w:val="21"/>
          <w:szCs w:val="21"/>
        </w:rPr>
        <w:t>产品碳足迹量化研究时，应明确说明以</w:t>
      </w:r>
      <w:r>
        <w:rPr>
          <w:spacing w:val="-1"/>
          <w:sz w:val="21"/>
          <w:szCs w:val="21"/>
        </w:rPr>
        <w:t>下问题：</w:t>
      </w:r>
    </w:p>
    <w:p w14:paraId="38D31E29" w14:textId="77777777" w:rsidR="004510F7" w:rsidRDefault="00000000">
      <w:pPr>
        <w:pStyle w:val="a3"/>
        <w:spacing w:before="62" w:line="221" w:lineRule="auto"/>
        <w:ind w:left="426"/>
        <w:rPr>
          <w:rFonts w:hint="eastAsia"/>
          <w:sz w:val="21"/>
          <w:szCs w:val="21"/>
          <w:lang w:eastAsia="zh-CN"/>
        </w:rPr>
      </w:pPr>
      <w:r>
        <w:rPr>
          <w:rFonts w:ascii="黑体" w:eastAsia="黑体" w:hAnsi="黑体" w:cs="黑体"/>
          <w:sz w:val="21"/>
          <w:szCs w:val="21"/>
        </w:rPr>
        <w:t xml:space="preserve">a)  </w:t>
      </w:r>
      <w:r>
        <w:rPr>
          <w:sz w:val="21"/>
          <w:szCs w:val="21"/>
        </w:rPr>
        <w:t>应用意图，如了解</w:t>
      </w:r>
      <w:r>
        <w:rPr>
          <w:rFonts w:hint="eastAsia"/>
          <w:sz w:val="21"/>
          <w:szCs w:val="21"/>
          <w:lang w:eastAsia="zh-CN"/>
        </w:rPr>
        <w:t>肥（香）皂</w:t>
      </w:r>
      <w:r>
        <w:rPr>
          <w:sz w:val="21"/>
          <w:szCs w:val="21"/>
        </w:rPr>
        <w:t>产品碳足迹信息，用于制造商对产品进行低碳设计改进与制造</w:t>
      </w:r>
      <w:r>
        <w:rPr>
          <w:rFonts w:hint="eastAsia"/>
          <w:sz w:val="21"/>
          <w:szCs w:val="21"/>
          <w:lang w:eastAsia="zh-CN"/>
        </w:rPr>
        <w:t>；</w:t>
      </w:r>
    </w:p>
    <w:p w14:paraId="1638CBA3" w14:textId="77777777" w:rsidR="004510F7" w:rsidRDefault="00000000">
      <w:pPr>
        <w:pStyle w:val="a3"/>
        <w:spacing w:before="60" w:line="220" w:lineRule="auto"/>
        <w:ind w:left="427"/>
        <w:rPr>
          <w:rFonts w:hint="eastAsia"/>
          <w:sz w:val="21"/>
          <w:szCs w:val="21"/>
        </w:rPr>
      </w:pPr>
      <w:r>
        <w:rPr>
          <w:rFonts w:ascii="黑体" w:eastAsia="黑体" w:hAnsi="黑体" w:cs="黑体"/>
          <w:sz w:val="21"/>
          <w:szCs w:val="21"/>
        </w:rPr>
        <w:t xml:space="preserve">b)  </w:t>
      </w:r>
      <w:r>
        <w:rPr>
          <w:sz w:val="21"/>
          <w:szCs w:val="21"/>
        </w:rPr>
        <w:t>开展产品碳足迹研究的理由，如提升各相关方对</w:t>
      </w:r>
      <w:r>
        <w:rPr>
          <w:rFonts w:hint="eastAsia"/>
          <w:sz w:val="21"/>
          <w:szCs w:val="21"/>
          <w:lang w:eastAsia="zh-CN"/>
        </w:rPr>
        <w:t>肥（香）皂</w:t>
      </w:r>
      <w:r>
        <w:rPr>
          <w:sz w:val="21"/>
          <w:szCs w:val="21"/>
        </w:rPr>
        <w:t>产品碳足迹数据的管理水平；</w:t>
      </w:r>
    </w:p>
    <w:p w14:paraId="1BE8DD4C" w14:textId="77777777" w:rsidR="004510F7" w:rsidRDefault="00000000">
      <w:pPr>
        <w:pStyle w:val="a3"/>
        <w:spacing w:before="62" w:line="221" w:lineRule="auto"/>
        <w:ind w:left="424"/>
        <w:rPr>
          <w:rFonts w:hint="eastAsia"/>
          <w:sz w:val="21"/>
          <w:szCs w:val="21"/>
        </w:rPr>
      </w:pPr>
      <w:r>
        <w:rPr>
          <w:rFonts w:ascii="黑体" w:eastAsia="黑体" w:hAnsi="黑体" w:cs="黑体"/>
          <w:spacing w:val="-5"/>
          <w:sz w:val="21"/>
          <w:szCs w:val="21"/>
        </w:rPr>
        <w:t>c)</w:t>
      </w:r>
      <w:r>
        <w:rPr>
          <w:rFonts w:ascii="黑体" w:eastAsia="黑体" w:hAnsi="黑体" w:cs="黑体"/>
          <w:spacing w:val="37"/>
          <w:sz w:val="21"/>
          <w:szCs w:val="21"/>
        </w:rPr>
        <w:t xml:space="preserve">  </w:t>
      </w:r>
      <w:r>
        <w:rPr>
          <w:spacing w:val="-5"/>
          <w:sz w:val="21"/>
          <w:szCs w:val="21"/>
        </w:rPr>
        <w:t>目标受众，如消费者；</w:t>
      </w:r>
    </w:p>
    <w:p w14:paraId="4F7E5F1C" w14:textId="77777777" w:rsidR="004510F7" w:rsidRDefault="00000000">
      <w:pPr>
        <w:pStyle w:val="a3"/>
        <w:spacing w:before="61" w:line="220" w:lineRule="auto"/>
        <w:ind w:left="424"/>
        <w:rPr>
          <w:rFonts w:hint="eastAsia"/>
          <w:sz w:val="21"/>
          <w:szCs w:val="21"/>
        </w:rPr>
      </w:pPr>
      <w:r>
        <w:rPr>
          <w:rFonts w:ascii="黑体" w:eastAsia="黑体" w:hAnsi="黑体" w:cs="黑体"/>
          <w:sz w:val="21"/>
          <w:szCs w:val="21"/>
        </w:rPr>
        <w:t xml:space="preserve">d)  </w:t>
      </w:r>
      <w:r>
        <w:rPr>
          <w:sz w:val="21"/>
          <w:szCs w:val="21"/>
        </w:rPr>
        <w:t>预期信息交流（如有</w:t>
      </w:r>
      <w:r>
        <w:rPr>
          <w:spacing w:val="5"/>
          <w:sz w:val="21"/>
          <w:szCs w:val="21"/>
        </w:rPr>
        <w:t>），</w:t>
      </w:r>
      <w:r>
        <w:rPr>
          <w:sz w:val="21"/>
          <w:szCs w:val="21"/>
        </w:rPr>
        <w:t>如作为第三方开展温室气体排放相关</w:t>
      </w:r>
      <w:r>
        <w:rPr>
          <w:spacing w:val="-1"/>
          <w:sz w:val="21"/>
          <w:szCs w:val="21"/>
        </w:rPr>
        <w:t>信息披露的依据。</w:t>
      </w:r>
    </w:p>
    <w:p w14:paraId="3E139F59" w14:textId="77777777" w:rsidR="004510F7" w:rsidRDefault="004510F7">
      <w:pPr>
        <w:spacing w:line="304" w:lineRule="auto"/>
      </w:pPr>
    </w:p>
    <w:p w14:paraId="11D4DB92" w14:textId="77777777" w:rsidR="004510F7" w:rsidRDefault="00000000">
      <w:pPr>
        <w:spacing w:before="68" w:line="221" w:lineRule="auto"/>
        <w:outlineLvl w:val="0"/>
        <w:rPr>
          <w:rFonts w:ascii="黑体" w:eastAsia="黑体" w:hAnsi="黑体" w:cs="黑体" w:hint="eastAsia"/>
        </w:rPr>
      </w:pPr>
      <w:bookmarkStart w:id="8" w:name="_Toc29570"/>
      <w:r>
        <w:rPr>
          <w:rFonts w:ascii="黑体" w:eastAsia="黑体" w:hAnsi="黑体" w:cs="黑体"/>
          <w:spacing w:val="-2"/>
        </w:rPr>
        <w:t>5</w:t>
      </w:r>
      <w:r>
        <w:rPr>
          <w:rFonts w:ascii="黑体" w:eastAsia="黑体" w:hAnsi="黑体" w:cs="黑体"/>
          <w:spacing w:val="4"/>
        </w:rPr>
        <w:t xml:space="preserve">  </w:t>
      </w:r>
      <w:r>
        <w:rPr>
          <w:rFonts w:ascii="黑体" w:eastAsia="黑体" w:hAnsi="黑体" w:cs="黑体"/>
          <w:spacing w:val="-2"/>
        </w:rPr>
        <w:t>量化范围</w:t>
      </w:r>
      <w:bookmarkEnd w:id="8"/>
    </w:p>
    <w:p w14:paraId="2DF83965" w14:textId="77777777" w:rsidR="004510F7" w:rsidRDefault="004510F7">
      <w:pPr>
        <w:spacing w:line="302" w:lineRule="auto"/>
      </w:pPr>
    </w:p>
    <w:p w14:paraId="26BEAADD" w14:textId="77777777" w:rsidR="004510F7" w:rsidRDefault="00000000">
      <w:pPr>
        <w:spacing w:before="69" w:line="221" w:lineRule="auto"/>
        <w:rPr>
          <w:rFonts w:ascii="黑体" w:eastAsia="黑体" w:hAnsi="黑体" w:cs="黑体" w:hint="eastAsia"/>
        </w:rPr>
      </w:pPr>
      <w:r>
        <w:rPr>
          <w:rFonts w:ascii="黑体" w:eastAsia="黑体" w:hAnsi="黑体" w:cs="黑体"/>
        </w:rPr>
        <w:t>5.1  产品描述</w:t>
      </w:r>
    </w:p>
    <w:p w14:paraId="7BADAB96" w14:textId="77777777" w:rsidR="004510F7" w:rsidRDefault="00000000">
      <w:pPr>
        <w:pStyle w:val="a3"/>
        <w:spacing w:before="216" w:line="220" w:lineRule="auto"/>
        <w:jc w:val="right"/>
        <w:rPr>
          <w:rFonts w:hint="eastAsia"/>
          <w:sz w:val="21"/>
          <w:szCs w:val="21"/>
        </w:rPr>
      </w:pPr>
      <w:r>
        <w:rPr>
          <w:spacing w:val="-12"/>
          <w:sz w:val="21"/>
          <w:szCs w:val="21"/>
        </w:rPr>
        <w:t>开展</w:t>
      </w:r>
      <w:r>
        <w:rPr>
          <w:rFonts w:hint="eastAsia"/>
          <w:spacing w:val="-12"/>
          <w:sz w:val="21"/>
          <w:szCs w:val="21"/>
          <w:lang w:eastAsia="zh-CN"/>
        </w:rPr>
        <w:t>肥（香）皂</w:t>
      </w:r>
      <w:r>
        <w:rPr>
          <w:spacing w:val="-12"/>
          <w:sz w:val="21"/>
          <w:szCs w:val="21"/>
        </w:rPr>
        <w:t>产品碳足迹研究时，应对产品功能和技术参数进行描述，描述</w:t>
      </w:r>
      <w:r>
        <w:rPr>
          <w:spacing w:val="-13"/>
          <w:sz w:val="21"/>
          <w:szCs w:val="21"/>
        </w:rPr>
        <w:t>内容包括但不限于以下内容：</w:t>
      </w:r>
    </w:p>
    <w:p w14:paraId="509C8863" w14:textId="77777777" w:rsidR="004510F7" w:rsidRDefault="00000000">
      <w:pPr>
        <w:pStyle w:val="a3"/>
        <w:spacing w:before="62" w:line="221" w:lineRule="auto"/>
        <w:ind w:left="426"/>
        <w:rPr>
          <w:rFonts w:hint="eastAsia"/>
          <w:sz w:val="21"/>
          <w:szCs w:val="21"/>
        </w:rPr>
      </w:pPr>
      <w:r>
        <w:rPr>
          <w:rFonts w:ascii="黑体" w:eastAsia="黑体" w:hAnsi="黑体" w:cs="黑体"/>
          <w:spacing w:val="1"/>
          <w:sz w:val="21"/>
          <w:szCs w:val="21"/>
        </w:rPr>
        <w:t xml:space="preserve">a)  </w:t>
      </w:r>
      <w:r>
        <w:rPr>
          <w:spacing w:val="1"/>
          <w:sz w:val="21"/>
          <w:szCs w:val="21"/>
        </w:rPr>
        <w:t>产品类型，如</w:t>
      </w:r>
      <w:r>
        <w:rPr>
          <w:rFonts w:hint="eastAsia"/>
          <w:spacing w:val="1"/>
          <w:sz w:val="21"/>
          <w:szCs w:val="21"/>
          <w:lang w:eastAsia="zh-CN"/>
        </w:rPr>
        <w:t>洗衣皂、香皂</w:t>
      </w:r>
      <w:r>
        <w:rPr>
          <w:sz w:val="21"/>
          <w:szCs w:val="21"/>
        </w:rPr>
        <w:t>；</w:t>
      </w:r>
    </w:p>
    <w:p w14:paraId="20291136" w14:textId="77777777" w:rsidR="004510F7" w:rsidRDefault="00000000">
      <w:pPr>
        <w:pStyle w:val="a3"/>
        <w:spacing w:before="61" w:line="221" w:lineRule="auto"/>
        <w:ind w:left="427"/>
        <w:rPr>
          <w:rFonts w:hint="eastAsia"/>
          <w:sz w:val="21"/>
          <w:szCs w:val="21"/>
        </w:rPr>
      </w:pPr>
      <w:r>
        <w:rPr>
          <w:rFonts w:ascii="黑体" w:eastAsia="黑体" w:hAnsi="黑体" w:cs="黑体"/>
          <w:sz w:val="21"/>
          <w:szCs w:val="21"/>
        </w:rPr>
        <w:t xml:space="preserve">b)  </w:t>
      </w:r>
      <w:r>
        <w:rPr>
          <w:rFonts w:hint="eastAsia"/>
          <w:spacing w:val="1"/>
          <w:sz w:val="21"/>
          <w:szCs w:val="21"/>
          <w:lang w:eastAsia="zh-CN"/>
        </w:rPr>
        <w:t>产品规格参数，</w:t>
      </w:r>
      <w:r>
        <w:rPr>
          <w:rFonts w:hint="eastAsia"/>
          <w:sz w:val="21"/>
          <w:szCs w:val="21"/>
        </w:rPr>
        <w:t>产品标称</w:t>
      </w:r>
      <w:r>
        <w:rPr>
          <w:rFonts w:hint="eastAsia"/>
          <w:sz w:val="21"/>
          <w:szCs w:val="21"/>
          <w:lang w:eastAsia="zh-CN"/>
        </w:rPr>
        <w:t>单块</w:t>
      </w:r>
      <w:r>
        <w:rPr>
          <w:rFonts w:hint="eastAsia"/>
          <w:sz w:val="21"/>
          <w:szCs w:val="21"/>
        </w:rPr>
        <w:t>净</w:t>
      </w:r>
      <w:r>
        <w:rPr>
          <w:rFonts w:hint="eastAsia"/>
          <w:sz w:val="21"/>
          <w:szCs w:val="21"/>
          <w:lang w:eastAsia="zh-CN"/>
        </w:rPr>
        <w:t>重</w:t>
      </w:r>
      <w:r>
        <w:rPr>
          <w:sz w:val="21"/>
          <w:szCs w:val="21"/>
        </w:rPr>
        <w:t>、</w:t>
      </w:r>
      <w:r>
        <w:rPr>
          <w:rFonts w:hint="eastAsia"/>
          <w:sz w:val="21"/>
          <w:szCs w:val="21"/>
        </w:rPr>
        <w:t>标准单次使用消耗量、</w:t>
      </w:r>
      <w:r>
        <w:rPr>
          <w:rFonts w:hint="eastAsia"/>
          <w:sz w:val="21"/>
          <w:szCs w:val="21"/>
          <w:lang w:eastAsia="zh-CN"/>
        </w:rPr>
        <w:t>单块</w:t>
      </w:r>
      <w:r>
        <w:rPr>
          <w:rFonts w:hint="eastAsia"/>
          <w:sz w:val="21"/>
          <w:szCs w:val="21"/>
        </w:rPr>
        <w:t>标准洗涤次数</w:t>
      </w:r>
      <w:r>
        <w:rPr>
          <w:rFonts w:hint="eastAsia"/>
          <w:sz w:val="21"/>
          <w:szCs w:val="21"/>
          <w:lang w:eastAsia="zh-CN"/>
        </w:rPr>
        <w:t>等</w:t>
      </w:r>
      <w:r>
        <w:rPr>
          <w:spacing w:val="-13"/>
          <w:sz w:val="21"/>
          <w:szCs w:val="21"/>
        </w:rPr>
        <w:t>；</w:t>
      </w:r>
    </w:p>
    <w:p w14:paraId="628616E3" w14:textId="77777777" w:rsidR="004510F7" w:rsidRDefault="00000000">
      <w:pPr>
        <w:pStyle w:val="a3"/>
        <w:spacing w:before="61" w:line="220" w:lineRule="auto"/>
        <w:ind w:left="424"/>
        <w:rPr>
          <w:rFonts w:hint="eastAsia"/>
          <w:sz w:val="21"/>
          <w:szCs w:val="21"/>
        </w:rPr>
      </w:pPr>
      <w:r>
        <w:rPr>
          <w:rFonts w:ascii="黑体" w:eastAsia="黑体" w:hAnsi="黑体" w:cs="黑体"/>
          <w:spacing w:val="-3"/>
          <w:sz w:val="21"/>
          <w:szCs w:val="21"/>
        </w:rPr>
        <w:t xml:space="preserve">c)  </w:t>
      </w:r>
      <w:r>
        <w:rPr>
          <w:rFonts w:hint="eastAsia"/>
          <w:spacing w:val="1"/>
          <w:sz w:val="21"/>
          <w:szCs w:val="21"/>
          <w:lang w:eastAsia="zh-CN"/>
        </w:rPr>
        <w:t>核心配方与理化参数，有效物含量、游离碱、五氧化二磷等</w:t>
      </w:r>
      <w:r>
        <w:rPr>
          <w:spacing w:val="-3"/>
          <w:sz w:val="21"/>
          <w:szCs w:val="21"/>
        </w:rPr>
        <w:t>；</w:t>
      </w:r>
    </w:p>
    <w:p w14:paraId="4D28ED3D" w14:textId="77777777" w:rsidR="004510F7" w:rsidRDefault="00000000">
      <w:pPr>
        <w:pStyle w:val="a3"/>
        <w:spacing w:before="61" w:line="221" w:lineRule="auto"/>
        <w:ind w:left="424"/>
        <w:rPr>
          <w:rFonts w:hint="eastAsia"/>
          <w:sz w:val="21"/>
          <w:szCs w:val="21"/>
        </w:rPr>
      </w:pPr>
      <w:r>
        <w:rPr>
          <w:rFonts w:ascii="黑体" w:eastAsia="黑体" w:hAnsi="黑体" w:cs="黑体"/>
          <w:spacing w:val="-1"/>
          <w:sz w:val="21"/>
          <w:szCs w:val="21"/>
        </w:rPr>
        <w:t xml:space="preserve">d)  </w:t>
      </w:r>
      <w:r>
        <w:rPr>
          <w:rFonts w:hint="eastAsia"/>
          <w:sz w:val="21"/>
          <w:szCs w:val="21"/>
          <w:lang w:eastAsia="zh-CN"/>
        </w:rPr>
        <w:t>产品重量参数，单块皂体净重（不含任何包装）、单块成品毛重（含皂纸、外盒、标签等全套包装）、产品装箱规格（每箱块数）、整箱毛重等</w:t>
      </w:r>
      <w:r>
        <w:rPr>
          <w:spacing w:val="-1"/>
          <w:sz w:val="21"/>
          <w:szCs w:val="21"/>
        </w:rPr>
        <w:t>；</w:t>
      </w:r>
    </w:p>
    <w:p w14:paraId="362210C8" w14:textId="77777777" w:rsidR="004510F7" w:rsidRDefault="00000000">
      <w:pPr>
        <w:pStyle w:val="a3"/>
        <w:spacing w:before="61" w:line="220" w:lineRule="auto"/>
        <w:ind w:left="425"/>
        <w:rPr>
          <w:rFonts w:hint="eastAsia"/>
          <w:sz w:val="21"/>
          <w:szCs w:val="21"/>
        </w:rPr>
      </w:pPr>
      <w:r>
        <w:rPr>
          <w:rFonts w:ascii="黑体" w:eastAsia="黑体" w:hAnsi="黑体" w:cs="黑体"/>
          <w:spacing w:val="-1"/>
          <w:sz w:val="21"/>
          <w:szCs w:val="21"/>
        </w:rPr>
        <w:t xml:space="preserve">e)  </w:t>
      </w:r>
      <w:r>
        <w:rPr>
          <w:spacing w:val="-1"/>
          <w:sz w:val="21"/>
          <w:szCs w:val="21"/>
        </w:rPr>
        <w:t>产品附加功能（如有</w:t>
      </w:r>
      <w:r>
        <w:rPr>
          <w:spacing w:val="9"/>
          <w:sz w:val="21"/>
          <w:szCs w:val="21"/>
        </w:rPr>
        <w:t>），</w:t>
      </w:r>
      <w:r>
        <w:rPr>
          <w:spacing w:val="-1"/>
          <w:sz w:val="21"/>
          <w:szCs w:val="21"/>
        </w:rPr>
        <w:t>如抗菌、</w:t>
      </w:r>
      <w:r>
        <w:rPr>
          <w:rFonts w:hint="eastAsia"/>
          <w:spacing w:val="-1"/>
          <w:sz w:val="21"/>
          <w:szCs w:val="21"/>
          <w:lang w:eastAsia="zh-CN"/>
        </w:rPr>
        <w:t>抑</w:t>
      </w:r>
      <w:r>
        <w:rPr>
          <w:spacing w:val="-1"/>
          <w:sz w:val="21"/>
          <w:szCs w:val="21"/>
        </w:rPr>
        <w:t>菌功能等。</w:t>
      </w:r>
    </w:p>
    <w:p w14:paraId="53EA9768" w14:textId="77777777" w:rsidR="004510F7" w:rsidRDefault="00000000">
      <w:pPr>
        <w:spacing w:before="217" w:line="221" w:lineRule="auto"/>
        <w:rPr>
          <w:rFonts w:ascii="黑体" w:eastAsia="黑体" w:hAnsi="黑体" w:cs="黑体" w:hint="eastAsia"/>
        </w:rPr>
      </w:pPr>
      <w:r>
        <w:rPr>
          <w:rFonts w:ascii="黑体" w:eastAsia="黑体" w:hAnsi="黑体" w:cs="黑体"/>
        </w:rPr>
        <w:t>5.2  功能单位</w:t>
      </w:r>
    </w:p>
    <w:p w14:paraId="69BF46F2" w14:textId="77777777" w:rsidR="004510F7" w:rsidRDefault="00000000">
      <w:pPr>
        <w:pStyle w:val="a3"/>
        <w:spacing w:before="219" w:line="272" w:lineRule="auto"/>
        <w:ind w:left="5" w:firstLine="444"/>
        <w:jc w:val="both"/>
        <w:rPr>
          <w:rFonts w:hint="eastAsia"/>
          <w:sz w:val="21"/>
          <w:szCs w:val="21"/>
        </w:rPr>
      </w:pPr>
      <w:r>
        <w:rPr>
          <w:rFonts w:hint="eastAsia"/>
          <w:spacing w:val="2"/>
          <w:sz w:val="21"/>
          <w:szCs w:val="21"/>
          <w:lang w:eastAsia="zh-CN"/>
        </w:rPr>
        <w:t>肥（香）皂</w:t>
      </w:r>
      <w:r>
        <w:rPr>
          <w:spacing w:val="2"/>
          <w:sz w:val="21"/>
          <w:szCs w:val="21"/>
        </w:rPr>
        <w:t>产品碳足迹研究应以功能单位作为相关的输入和输出数据的归一化</w:t>
      </w:r>
      <w:r>
        <w:rPr>
          <w:spacing w:val="1"/>
          <w:sz w:val="21"/>
          <w:szCs w:val="21"/>
        </w:rPr>
        <w:t>参考基准。根据产品碳</w:t>
      </w:r>
      <w:r>
        <w:rPr>
          <w:spacing w:val="-1"/>
          <w:sz w:val="21"/>
          <w:szCs w:val="21"/>
        </w:rPr>
        <w:t>足迹研究的目的，功能单位</w:t>
      </w:r>
      <w:r>
        <w:rPr>
          <w:rFonts w:hint="eastAsia"/>
          <w:spacing w:val="-1"/>
          <w:sz w:val="21"/>
          <w:szCs w:val="21"/>
          <w:lang w:eastAsia="zh-CN"/>
        </w:rPr>
        <w:t>应包含能显示产品特性的技术规格，包括但不限于产品类别、规格、重量等</w:t>
      </w:r>
      <w:r>
        <w:rPr>
          <w:spacing w:val="-1"/>
          <w:sz w:val="21"/>
          <w:szCs w:val="21"/>
        </w:rPr>
        <w:t>。</w:t>
      </w:r>
    </w:p>
    <w:p w14:paraId="6A11ADC5" w14:textId="77777777" w:rsidR="004510F7" w:rsidRDefault="00000000">
      <w:pPr>
        <w:pStyle w:val="a3"/>
        <w:spacing w:before="21" w:line="233" w:lineRule="auto"/>
        <w:ind w:left="371"/>
        <w:rPr>
          <w:rFonts w:hint="eastAsia"/>
          <w:spacing w:val="-1"/>
          <w:lang w:eastAsia="zh-CN"/>
        </w:rPr>
      </w:pPr>
      <w:r>
        <w:rPr>
          <w:rFonts w:hint="eastAsia"/>
          <w:spacing w:val="-1"/>
          <w:lang w:eastAsia="zh-CN"/>
        </w:rPr>
        <w:t>示例：1块100 g的香皂。</w:t>
      </w:r>
    </w:p>
    <w:p w14:paraId="43444212" w14:textId="77777777" w:rsidR="004510F7" w:rsidRDefault="004510F7">
      <w:pPr>
        <w:spacing w:line="233" w:lineRule="auto"/>
        <w:sectPr w:rsidR="004510F7">
          <w:headerReference w:type="default" r:id="rId12"/>
          <w:footerReference w:type="default" r:id="rId13"/>
          <w:pgSz w:w="11907" w:h="16839"/>
          <w:pgMar w:top="1716" w:right="1126" w:bottom="1289" w:left="1421" w:header="1391" w:footer="1056" w:gutter="0"/>
          <w:pgNumType w:start="1"/>
          <w:cols w:space="720"/>
        </w:sectPr>
      </w:pPr>
    </w:p>
    <w:p w14:paraId="2CA78EC6" w14:textId="77777777" w:rsidR="004510F7" w:rsidRDefault="00000000">
      <w:pPr>
        <w:spacing w:before="139" w:line="219" w:lineRule="auto"/>
        <w:rPr>
          <w:rFonts w:ascii="黑体" w:eastAsia="黑体" w:hAnsi="黑体" w:cs="黑体" w:hint="eastAsia"/>
        </w:rPr>
      </w:pPr>
      <w:r>
        <w:rPr>
          <w:rFonts w:ascii="黑体" w:eastAsia="黑体" w:hAnsi="黑体" w:cs="黑体"/>
          <w:spacing w:val="-2"/>
        </w:rPr>
        <w:lastRenderedPageBreak/>
        <w:t>5.3</w:t>
      </w:r>
      <w:r>
        <w:rPr>
          <w:rFonts w:ascii="黑体" w:eastAsia="黑体" w:hAnsi="黑体" w:cs="黑体"/>
          <w:spacing w:val="6"/>
        </w:rPr>
        <w:t xml:space="preserve">  </w:t>
      </w:r>
      <w:r>
        <w:rPr>
          <w:rFonts w:ascii="黑体" w:eastAsia="黑体" w:hAnsi="黑体" w:cs="黑体"/>
          <w:spacing w:val="-2"/>
        </w:rPr>
        <w:t>系统边界</w:t>
      </w:r>
    </w:p>
    <w:p w14:paraId="331CFA6D" w14:textId="77777777" w:rsidR="004510F7" w:rsidRDefault="00000000">
      <w:pPr>
        <w:spacing w:before="218" w:line="219" w:lineRule="auto"/>
        <w:rPr>
          <w:rFonts w:ascii="黑体" w:eastAsia="黑体" w:hAnsi="黑体" w:cs="黑体" w:hint="eastAsia"/>
        </w:rPr>
      </w:pPr>
      <w:r>
        <w:rPr>
          <w:rFonts w:ascii="黑体" w:eastAsia="黑体" w:hAnsi="黑体" w:cs="黑体"/>
          <w:spacing w:val="-1"/>
        </w:rPr>
        <w:t>5.3.1  系统边界设置</w:t>
      </w:r>
    </w:p>
    <w:p w14:paraId="79BFFFC9" w14:textId="77777777" w:rsidR="004510F7" w:rsidRDefault="00000000">
      <w:pPr>
        <w:pStyle w:val="a3"/>
        <w:spacing w:before="219" w:line="253" w:lineRule="auto"/>
        <w:ind w:left="4" w:right="81" w:firstLine="444"/>
        <w:rPr>
          <w:rFonts w:hint="eastAsia"/>
          <w:spacing w:val="-2"/>
          <w:sz w:val="21"/>
          <w:szCs w:val="21"/>
        </w:rPr>
      </w:pPr>
      <w:r>
        <w:rPr>
          <w:rFonts w:hint="eastAsia"/>
          <w:spacing w:val="-3"/>
          <w:sz w:val="21"/>
          <w:szCs w:val="21"/>
          <w:lang w:eastAsia="zh-CN"/>
        </w:rPr>
        <w:t>肥（香）皂</w:t>
      </w:r>
      <w:r>
        <w:rPr>
          <w:spacing w:val="-3"/>
          <w:sz w:val="21"/>
          <w:szCs w:val="21"/>
        </w:rPr>
        <w:t>产品碳足迹量化的系统边界可包括产品生命周期的所有阶段（“从摇篮到坟墓</w:t>
      </w:r>
      <w:r>
        <w:rPr>
          <w:spacing w:val="-76"/>
          <w:sz w:val="21"/>
          <w:szCs w:val="21"/>
        </w:rPr>
        <w:t xml:space="preserve"> </w:t>
      </w:r>
      <w:r>
        <w:rPr>
          <w:spacing w:val="-3"/>
          <w:sz w:val="21"/>
          <w:szCs w:val="21"/>
        </w:rPr>
        <w:t>”</w:t>
      </w:r>
      <w:r>
        <w:rPr>
          <w:spacing w:val="-18"/>
          <w:sz w:val="21"/>
          <w:szCs w:val="21"/>
        </w:rPr>
        <w:t>），</w:t>
      </w:r>
      <w:r>
        <w:rPr>
          <w:spacing w:val="-3"/>
          <w:sz w:val="21"/>
          <w:szCs w:val="21"/>
        </w:rPr>
        <w:t>即原材</w:t>
      </w:r>
      <w:r>
        <w:rPr>
          <w:spacing w:val="-1"/>
          <w:sz w:val="21"/>
          <w:szCs w:val="21"/>
        </w:rPr>
        <w:t>料</w:t>
      </w:r>
      <w:r>
        <w:rPr>
          <w:rFonts w:hint="eastAsia"/>
          <w:spacing w:val="-1"/>
          <w:sz w:val="21"/>
          <w:szCs w:val="21"/>
          <w:lang w:eastAsia="zh-CN"/>
        </w:rPr>
        <w:t>获取</w:t>
      </w:r>
      <w:r>
        <w:rPr>
          <w:spacing w:val="-1"/>
          <w:sz w:val="21"/>
          <w:szCs w:val="21"/>
        </w:rPr>
        <w:t>阶段、</w:t>
      </w:r>
      <w:r>
        <w:rPr>
          <w:rFonts w:hint="eastAsia"/>
          <w:spacing w:val="-1"/>
          <w:sz w:val="21"/>
          <w:szCs w:val="21"/>
          <w:lang w:eastAsia="zh-CN"/>
        </w:rPr>
        <w:t>生产</w:t>
      </w:r>
      <w:r>
        <w:rPr>
          <w:spacing w:val="-1"/>
          <w:sz w:val="21"/>
          <w:szCs w:val="21"/>
        </w:rPr>
        <w:t>阶段、</w:t>
      </w:r>
      <w:r>
        <w:rPr>
          <w:rFonts w:hint="eastAsia"/>
          <w:spacing w:val="-1"/>
          <w:sz w:val="21"/>
          <w:szCs w:val="21"/>
          <w:lang w:eastAsia="zh-CN"/>
        </w:rPr>
        <w:t>分销</w:t>
      </w:r>
      <w:r>
        <w:rPr>
          <w:spacing w:val="-1"/>
          <w:sz w:val="21"/>
          <w:szCs w:val="21"/>
        </w:rPr>
        <w:t>阶段、使用阶段和</w:t>
      </w:r>
      <w:r>
        <w:rPr>
          <w:rFonts w:hint="eastAsia"/>
          <w:spacing w:val="-1"/>
          <w:sz w:val="21"/>
          <w:szCs w:val="21"/>
          <w:lang w:eastAsia="zh-CN"/>
        </w:rPr>
        <w:t>生命末期</w:t>
      </w:r>
      <w:r>
        <w:rPr>
          <w:spacing w:val="-1"/>
          <w:sz w:val="21"/>
          <w:szCs w:val="21"/>
        </w:rPr>
        <w:t>阶</w:t>
      </w:r>
      <w:r>
        <w:rPr>
          <w:spacing w:val="-2"/>
          <w:sz w:val="21"/>
          <w:szCs w:val="21"/>
        </w:rPr>
        <w:t>段，如图</w:t>
      </w:r>
      <w:r>
        <w:rPr>
          <w:spacing w:val="-27"/>
          <w:sz w:val="21"/>
          <w:szCs w:val="21"/>
        </w:rPr>
        <w:t xml:space="preserve"> </w:t>
      </w:r>
      <w:r>
        <w:rPr>
          <w:rFonts w:ascii="Times New Roman" w:eastAsia="Times New Roman" w:hAnsi="Times New Roman" w:cs="Times New Roman"/>
          <w:spacing w:val="-2"/>
          <w:sz w:val="21"/>
          <w:szCs w:val="21"/>
        </w:rPr>
        <w:t xml:space="preserve">1 </w:t>
      </w:r>
      <w:r>
        <w:rPr>
          <w:spacing w:val="-2"/>
          <w:sz w:val="21"/>
          <w:szCs w:val="21"/>
        </w:rPr>
        <w:t>所示。</w:t>
      </w:r>
    </w:p>
    <w:p w14:paraId="55C4BA34" w14:textId="77777777" w:rsidR="004510F7" w:rsidRDefault="00000000">
      <w:pPr>
        <w:pStyle w:val="a3"/>
        <w:spacing w:before="219" w:line="252" w:lineRule="auto"/>
        <w:ind w:left="6" w:right="79"/>
        <w:rPr>
          <w:rFonts w:hint="eastAsia"/>
          <w:spacing w:val="-2"/>
          <w:sz w:val="21"/>
          <w:szCs w:val="21"/>
        </w:rPr>
      </w:pPr>
      <w:r>
        <w:rPr>
          <w:rFonts w:eastAsiaTheme="minorEastAsia" w:hint="eastAsia"/>
          <w:noProof/>
          <w:lang w:eastAsia="zh-CN"/>
        </w:rPr>
        <w:drawing>
          <wp:inline distT="0" distB="0" distL="114300" distR="114300" wp14:anchorId="788E09E6" wp14:editId="7C1EAFCB">
            <wp:extent cx="5835650" cy="3172460"/>
            <wp:effectExtent l="0" t="0" r="12700" b="0"/>
            <wp:docPr id="1" name="E657119C-6982-421D-8BA7-E74DEB70A7D9-1" descr="C:/Users/DELL/AppData/Local/Temp/wps.CrBYqg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657119C-6982-421D-8BA7-E74DEB70A7D9-1" descr="C:/Users/DELL/AppData/Local/Temp/wps.CrBYqgwps"/>
                    <pic:cNvPicPr>
                      <a:picLocks noChangeAspect="1"/>
                    </pic:cNvPicPr>
                  </pic:nvPicPr>
                  <pic:blipFill>
                    <a:blip r:embed="rId14"/>
                    <a:stretch>
                      <a:fillRect/>
                    </a:stretch>
                  </pic:blipFill>
                  <pic:spPr>
                    <a:xfrm>
                      <a:off x="0" y="0"/>
                      <a:ext cx="5835650" cy="3172460"/>
                    </a:xfrm>
                    <a:prstGeom prst="rect">
                      <a:avLst/>
                    </a:prstGeom>
                  </pic:spPr>
                </pic:pic>
              </a:graphicData>
            </a:graphic>
          </wp:inline>
        </w:drawing>
      </w:r>
    </w:p>
    <w:p w14:paraId="77284437" w14:textId="77777777" w:rsidR="004510F7" w:rsidRDefault="00000000">
      <w:pPr>
        <w:spacing w:before="214" w:line="219" w:lineRule="auto"/>
        <w:ind w:left="2648"/>
        <w:rPr>
          <w:rFonts w:ascii="黑体" w:eastAsia="黑体" w:hAnsi="黑体" w:cs="黑体" w:hint="eastAsia"/>
        </w:rPr>
      </w:pPr>
      <w:r>
        <w:rPr>
          <w:rFonts w:ascii="黑体" w:eastAsia="黑体" w:hAnsi="黑体" w:cs="黑体"/>
          <w:spacing w:val="-1"/>
        </w:rPr>
        <w:t xml:space="preserve">图1  </w:t>
      </w:r>
      <w:r>
        <w:rPr>
          <w:rFonts w:ascii="黑体" w:eastAsia="黑体" w:hAnsi="黑体" w:cs="黑体" w:hint="eastAsia"/>
          <w:spacing w:val="-1"/>
          <w:lang w:eastAsia="zh-CN"/>
        </w:rPr>
        <w:t>肥（香）皂</w:t>
      </w:r>
      <w:r>
        <w:rPr>
          <w:rFonts w:ascii="黑体" w:eastAsia="黑体" w:hAnsi="黑体" w:cs="黑体"/>
          <w:spacing w:val="-1"/>
        </w:rPr>
        <w:t>产品碳足迹量化的系统边界示例</w:t>
      </w:r>
    </w:p>
    <w:p w14:paraId="5ECDDE53" w14:textId="77777777" w:rsidR="004510F7" w:rsidRDefault="00000000">
      <w:pPr>
        <w:pStyle w:val="a3"/>
        <w:spacing w:before="220" w:line="274" w:lineRule="auto"/>
        <w:ind w:left="843" w:right="77" w:hanging="418"/>
        <w:rPr>
          <w:rFonts w:hint="eastAsia"/>
          <w:sz w:val="21"/>
          <w:szCs w:val="21"/>
        </w:rPr>
      </w:pPr>
      <w:r>
        <w:rPr>
          <w:rFonts w:ascii="黑体" w:eastAsia="黑体" w:hAnsi="黑体" w:cs="黑体"/>
          <w:spacing w:val="-2"/>
          <w:sz w:val="21"/>
          <w:szCs w:val="21"/>
        </w:rPr>
        <w:t xml:space="preserve">a)  </w:t>
      </w:r>
      <w:r>
        <w:rPr>
          <w:spacing w:val="-2"/>
          <w:sz w:val="21"/>
          <w:szCs w:val="21"/>
        </w:rPr>
        <w:t>原材料</w:t>
      </w:r>
      <w:r>
        <w:rPr>
          <w:rFonts w:hint="eastAsia"/>
          <w:spacing w:val="-2"/>
          <w:sz w:val="21"/>
          <w:szCs w:val="21"/>
          <w:lang w:eastAsia="zh-CN"/>
        </w:rPr>
        <w:t>获取</w:t>
      </w:r>
      <w:r>
        <w:rPr>
          <w:spacing w:val="-2"/>
          <w:sz w:val="21"/>
          <w:szCs w:val="21"/>
        </w:rPr>
        <w:t>阶段：从获取自然资源开始，在原材料（含辅料、包装</w:t>
      </w:r>
      <w:r>
        <w:rPr>
          <w:spacing w:val="-3"/>
          <w:sz w:val="21"/>
          <w:szCs w:val="21"/>
        </w:rPr>
        <w:t>材料）到达</w:t>
      </w:r>
      <w:r>
        <w:rPr>
          <w:rFonts w:hint="eastAsia"/>
          <w:spacing w:val="-3"/>
          <w:sz w:val="21"/>
          <w:szCs w:val="21"/>
          <w:lang w:eastAsia="zh-CN"/>
        </w:rPr>
        <w:t>肥（香）皂</w:t>
      </w:r>
      <w:r>
        <w:rPr>
          <w:spacing w:val="-7"/>
          <w:sz w:val="21"/>
          <w:szCs w:val="21"/>
        </w:rPr>
        <w:t>产品制造工厂时结束，主要包括</w:t>
      </w:r>
      <w:r>
        <w:rPr>
          <w:rFonts w:hint="eastAsia"/>
          <w:spacing w:val="-7"/>
          <w:sz w:val="21"/>
          <w:szCs w:val="21"/>
          <w:lang w:eastAsia="zh-CN"/>
        </w:rPr>
        <w:t>产品核心</w:t>
      </w:r>
      <w:r>
        <w:rPr>
          <w:spacing w:val="-7"/>
          <w:sz w:val="21"/>
          <w:szCs w:val="21"/>
        </w:rPr>
        <w:t>原料、</w:t>
      </w:r>
      <w:r>
        <w:rPr>
          <w:rFonts w:hint="eastAsia"/>
          <w:spacing w:val="-7"/>
          <w:sz w:val="21"/>
          <w:szCs w:val="21"/>
          <w:lang w:eastAsia="zh-CN"/>
        </w:rPr>
        <w:t>各类</w:t>
      </w:r>
      <w:r>
        <w:rPr>
          <w:spacing w:val="-7"/>
          <w:sz w:val="21"/>
          <w:szCs w:val="21"/>
        </w:rPr>
        <w:t>外购</w:t>
      </w:r>
      <w:r>
        <w:rPr>
          <w:rFonts w:hint="eastAsia"/>
          <w:spacing w:val="-7"/>
          <w:sz w:val="21"/>
          <w:szCs w:val="21"/>
          <w:lang w:eastAsia="zh-CN"/>
        </w:rPr>
        <w:t>辅料与包装基材的开采</w:t>
      </w:r>
      <w:r>
        <w:rPr>
          <w:spacing w:val="-8"/>
          <w:sz w:val="21"/>
          <w:szCs w:val="21"/>
        </w:rPr>
        <w:t>、</w:t>
      </w:r>
      <w:r>
        <w:rPr>
          <w:rFonts w:hint="eastAsia"/>
          <w:spacing w:val="-8"/>
          <w:sz w:val="21"/>
          <w:szCs w:val="21"/>
          <w:lang w:eastAsia="zh-CN"/>
        </w:rPr>
        <w:t>种植、生产、加工成型和运输</w:t>
      </w:r>
      <w:r>
        <w:rPr>
          <w:spacing w:val="-8"/>
          <w:sz w:val="21"/>
          <w:szCs w:val="21"/>
        </w:rPr>
        <w:t>等过程。适用时，</w:t>
      </w:r>
      <w:r>
        <w:rPr>
          <w:spacing w:val="-1"/>
          <w:sz w:val="21"/>
          <w:szCs w:val="21"/>
        </w:rPr>
        <w:t>还包括再生</w:t>
      </w:r>
      <w:r>
        <w:rPr>
          <w:rFonts w:hint="eastAsia"/>
          <w:spacing w:val="-1"/>
          <w:sz w:val="21"/>
          <w:szCs w:val="21"/>
          <w:lang w:eastAsia="zh-CN"/>
        </w:rPr>
        <w:t>塑料、再生纸等再生材料的回收再造、转运流程。</w:t>
      </w:r>
    </w:p>
    <w:p w14:paraId="1AD7092B" w14:textId="77777777" w:rsidR="004510F7" w:rsidRDefault="00000000">
      <w:pPr>
        <w:pStyle w:val="a3"/>
        <w:spacing w:before="1" w:line="274" w:lineRule="auto"/>
        <w:ind w:left="844" w:right="74" w:hanging="418"/>
        <w:rPr>
          <w:rFonts w:hint="eastAsia"/>
          <w:sz w:val="21"/>
          <w:szCs w:val="21"/>
        </w:rPr>
      </w:pPr>
      <w:r>
        <w:rPr>
          <w:rFonts w:ascii="黑体" w:eastAsia="黑体" w:hAnsi="黑体" w:cs="黑体"/>
          <w:spacing w:val="-2"/>
          <w:sz w:val="21"/>
          <w:szCs w:val="21"/>
        </w:rPr>
        <w:t xml:space="preserve">b)  </w:t>
      </w:r>
      <w:r>
        <w:rPr>
          <w:rFonts w:hint="eastAsia"/>
          <w:spacing w:val="-2"/>
          <w:sz w:val="21"/>
          <w:szCs w:val="21"/>
          <w:lang w:eastAsia="zh-CN"/>
        </w:rPr>
        <w:t>生产</w:t>
      </w:r>
      <w:r>
        <w:rPr>
          <w:spacing w:val="-2"/>
          <w:sz w:val="21"/>
          <w:szCs w:val="21"/>
        </w:rPr>
        <w:t>阶段：从原材料、</w:t>
      </w:r>
      <w:r>
        <w:rPr>
          <w:rFonts w:hint="eastAsia"/>
          <w:spacing w:val="-2"/>
          <w:sz w:val="21"/>
          <w:szCs w:val="21"/>
          <w:lang w:eastAsia="zh-CN"/>
        </w:rPr>
        <w:t>辅料、包装基材</w:t>
      </w:r>
      <w:r>
        <w:rPr>
          <w:spacing w:val="-2"/>
          <w:sz w:val="21"/>
          <w:szCs w:val="21"/>
        </w:rPr>
        <w:t>到达</w:t>
      </w:r>
      <w:r>
        <w:rPr>
          <w:rFonts w:hint="eastAsia"/>
          <w:spacing w:val="-3"/>
          <w:sz w:val="21"/>
          <w:szCs w:val="21"/>
          <w:lang w:eastAsia="zh-CN"/>
        </w:rPr>
        <w:t>肥（香）皂</w:t>
      </w:r>
      <w:r>
        <w:rPr>
          <w:spacing w:val="-2"/>
          <w:sz w:val="21"/>
          <w:szCs w:val="21"/>
        </w:rPr>
        <w:t>产品制造工厂时开始，到</w:t>
      </w:r>
      <w:r>
        <w:rPr>
          <w:rFonts w:hint="eastAsia"/>
          <w:spacing w:val="-2"/>
          <w:sz w:val="21"/>
          <w:szCs w:val="21"/>
          <w:lang w:eastAsia="zh-CN"/>
        </w:rPr>
        <w:t>成品皂</w:t>
      </w:r>
      <w:r>
        <w:rPr>
          <w:spacing w:val="-3"/>
          <w:sz w:val="21"/>
          <w:szCs w:val="21"/>
        </w:rPr>
        <w:t>离开工厂结束，包</w:t>
      </w:r>
      <w:r>
        <w:rPr>
          <w:spacing w:val="-7"/>
          <w:sz w:val="21"/>
          <w:szCs w:val="21"/>
        </w:rPr>
        <w:t>括对</w:t>
      </w:r>
      <w:r>
        <w:rPr>
          <w:rFonts w:hint="eastAsia"/>
          <w:spacing w:val="-7"/>
          <w:sz w:val="21"/>
          <w:szCs w:val="21"/>
          <w:lang w:eastAsia="zh-CN"/>
        </w:rPr>
        <w:t>动植物油脂原料处理</w:t>
      </w:r>
      <w:r>
        <w:rPr>
          <w:spacing w:val="-7"/>
          <w:sz w:val="21"/>
          <w:szCs w:val="21"/>
        </w:rPr>
        <w:t>加工、</w:t>
      </w:r>
      <w:r>
        <w:rPr>
          <w:rFonts w:hint="eastAsia"/>
          <w:spacing w:val="-7"/>
          <w:sz w:val="21"/>
          <w:szCs w:val="21"/>
          <w:lang w:eastAsia="zh-CN"/>
        </w:rPr>
        <w:t>高温皂化反应、盐析分离、粗甘油回收、皂基提纯分离、皂体研磨成型、成品封装打包等，以及厂界范围内物料转运、成品仓储等工序</w:t>
      </w:r>
      <w:r>
        <w:rPr>
          <w:spacing w:val="-8"/>
          <w:sz w:val="21"/>
          <w:szCs w:val="21"/>
        </w:rPr>
        <w:t>。</w:t>
      </w:r>
    </w:p>
    <w:p w14:paraId="4687897E" w14:textId="77777777" w:rsidR="004510F7" w:rsidRDefault="00000000">
      <w:pPr>
        <w:pStyle w:val="a3"/>
        <w:spacing w:before="1" w:line="274" w:lineRule="auto"/>
        <w:ind w:left="845" w:right="76" w:hanging="421"/>
        <w:rPr>
          <w:rFonts w:hint="eastAsia"/>
          <w:sz w:val="21"/>
          <w:szCs w:val="21"/>
          <w:lang w:eastAsia="zh-CN"/>
        </w:rPr>
      </w:pPr>
      <w:r>
        <w:rPr>
          <w:rFonts w:ascii="黑体" w:eastAsia="黑体" w:hAnsi="黑体" w:cs="黑体"/>
          <w:spacing w:val="-2"/>
          <w:sz w:val="21"/>
          <w:szCs w:val="21"/>
        </w:rPr>
        <w:t xml:space="preserve">c)  </w:t>
      </w:r>
      <w:r>
        <w:rPr>
          <w:spacing w:val="-2"/>
          <w:sz w:val="21"/>
          <w:szCs w:val="21"/>
        </w:rPr>
        <w:t>分销阶段：从</w:t>
      </w:r>
      <w:r>
        <w:rPr>
          <w:rFonts w:hint="eastAsia"/>
          <w:spacing w:val="-3"/>
          <w:sz w:val="21"/>
          <w:szCs w:val="21"/>
          <w:lang w:eastAsia="zh-CN"/>
        </w:rPr>
        <w:t>肥（香）皂</w:t>
      </w:r>
      <w:r>
        <w:rPr>
          <w:rFonts w:hint="eastAsia"/>
          <w:spacing w:val="-2"/>
          <w:sz w:val="21"/>
          <w:szCs w:val="21"/>
          <w:lang w:eastAsia="zh-CN"/>
        </w:rPr>
        <w:t>成品</w:t>
      </w:r>
      <w:r>
        <w:rPr>
          <w:spacing w:val="-2"/>
          <w:sz w:val="21"/>
          <w:szCs w:val="21"/>
        </w:rPr>
        <w:t>离开制造工厂时开始，到消费者得到产品</w:t>
      </w:r>
      <w:r>
        <w:rPr>
          <w:spacing w:val="-3"/>
          <w:sz w:val="21"/>
          <w:szCs w:val="21"/>
        </w:rPr>
        <w:t>时结束。</w:t>
      </w:r>
      <w:r>
        <w:rPr>
          <w:rFonts w:hint="eastAsia"/>
          <w:spacing w:val="-3"/>
          <w:sz w:val="21"/>
          <w:szCs w:val="21"/>
          <w:lang w:eastAsia="zh-CN"/>
        </w:rPr>
        <w:t>肥（香）皂</w:t>
      </w:r>
      <w:r>
        <w:rPr>
          <w:spacing w:val="-3"/>
          <w:sz w:val="21"/>
          <w:szCs w:val="21"/>
        </w:rPr>
        <w:t>产品</w:t>
      </w:r>
      <w:r>
        <w:rPr>
          <w:rFonts w:hint="eastAsia"/>
          <w:spacing w:val="-3"/>
          <w:sz w:val="21"/>
          <w:szCs w:val="21"/>
          <w:lang w:eastAsia="zh-CN"/>
        </w:rPr>
        <w:t>会经历多环节流转分销</w:t>
      </w:r>
      <w:r>
        <w:rPr>
          <w:spacing w:val="-2"/>
          <w:sz w:val="21"/>
          <w:szCs w:val="21"/>
        </w:rPr>
        <w:t>，如</w:t>
      </w:r>
      <w:r>
        <w:rPr>
          <w:rFonts w:hint="eastAsia"/>
          <w:spacing w:val="-2"/>
          <w:sz w:val="21"/>
          <w:szCs w:val="21"/>
          <w:lang w:eastAsia="zh-CN"/>
        </w:rPr>
        <w:t>区域</w:t>
      </w:r>
      <w:r>
        <w:rPr>
          <w:spacing w:val="-2"/>
          <w:sz w:val="21"/>
          <w:szCs w:val="21"/>
        </w:rPr>
        <w:t>物流</w:t>
      </w:r>
      <w:r>
        <w:rPr>
          <w:rFonts w:hint="eastAsia"/>
          <w:spacing w:val="-2"/>
          <w:sz w:val="21"/>
          <w:szCs w:val="21"/>
          <w:lang w:eastAsia="zh-CN"/>
        </w:rPr>
        <w:t>中转仓、线下商超门店、线上电商网点等流通场景。</w:t>
      </w:r>
      <w:r>
        <w:rPr>
          <w:spacing w:val="-3"/>
          <w:sz w:val="21"/>
          <w:szCs w:val="21"/>
        </w:rPr>
        <w:t>通常可将产品运输分为两个阶段，即从</w:t>
      </w:r>
      <w:r>
        <w:rPr>
          <w:spacing w:val="-1"/>
          <w:sz w:val="21"/>
          <w:szCs w:val="21"/>
        </w:rPr>
        <w:t>制造工厂到物流</w:t>
      </w:r>
      <w:r>
        <w:rPr>
          <w:rFonts w:hint="eastAsia"/>
          <w:spacing w:val="-1"/>
          <w:sz w:val="21"/>
          <w:szCs w:val="21"/>
          <w:lang w:eastAsia="zh-CN"/>
        </w:rPr>
        <w:t>中转仓</w:t>
      </w:r>
      <w:r>
        <w:rPr>
          <w:spacing w:val="-1"/>
          <w:sz w:val="21"/>
          <w:szCs w:val="21"/>
        </w:rPr>
        <w:t>、从物流中</w:t>
      </w:r>
      <w:r>
        <w:rPr>
          <w:rFonts w:hint="eastAsia"/>
          <w:spacing w:val="-1"/>
          <w:sz w:val="21"/>
          <w:szCs w:val="21"/>
          <w:lang w:eastAsia="zh-CN"/>
        </w:rPr>
        <w:t>转仓</w:t>
      </w:r>
      <w:r>
        <w:rPr>
          <w:spacing w:val="-1"/>
          <w:sz w:val="21"/>
          <w:szCs w:val="21"/>
        </w:rPr>
        <w:t>到消费者手中</w:t>
      </w:r>
      <w:r>
        <w:rPr>
          <w:rFonts w:hint="eastAsia"/>
          <w:spacing w:val="-1"/>
          <w:sz w:val="21"/>
          <w:szCs w:val="21"/>
          <w:lang w:eastAsia="zh-CN"/>
        </w:rPr>
        <w:t>。</w:t>
      </w:r>
    </w:p>
    <w:p w14:paraId="58B27C91" w14:textId="77777777" w:rsidR="004510F7" w:rsidRDefault="00000000">
      <w:pPr>
        <w:pStyle w:val="a3"/>
        <w:spacing w:line="274" w:lineRule="auto"/>
        <w:ind w:left="844" w:right="78" w:hanging="420"/>
        <w:rPr>
          <w:rFonts w:hint="eastAsia"/>
          <w:sz w:val="21"/>
          <w:szCs w:val="21"/>
        </w:rPr>
      </w:pPr>
      <w:r>
        <w:rPr>
          <w:rFonts w:ascii="黑体" w:eastAsia="黑体" w:hAnsi="黑体" w:cs="黑体"/>
          <w:spacing w:val="-2"/>
          <w:sz w:val="21"/>
          <w:szCs w:val="21"/>
        </w:rPr>
        <w:t xml:space="preserve">d)  </w:t>
      </w:r>
      <w:r>
        <w:rPr>
          <w:spacing w:val="-2"/>
          <w:sz w:val="21"/>
          <w:szCs w:val="21"/>
        </w:rPr>
        <w:t>使用阶段：从消费者</w:t>
      </w:r>
      <w:r>
        <w:rPr>
          <w:rFonts w:hint="eastAsia"/>
          <w:spacing w:val="-2"/>
          <w:sz w:val="21"/>
          <w:szCs w:val="21"/>
          <w:lang w:eastAsia="zh-CN"/>
        </w:rPr>
        <w:t>取得</w:t>
      </w:r>
      <w:r>
        <w:rPr>
          <w:rFonts w:hint="eastAsia"/>
          <w:spacing w:val="-3"/>
          <w:sz w:val="21"/>
          <w:szCs w:val="21"/>
          <w:lang w:eastAsia="zh-CN"/>
        </w:rPr>
        <w:t>肥（香）皂</w:t>
      </w:r>
      <w:r>
        <w:rPr>
          <w:spacing w:val="-2"/>
          <w:sz w:val="21"/>
          <w:szCs w:val="21"/>
        </w:rPr>
        <w:t>产品时开始，到产品被消费者</w:t>
      </w:r>
      <w:r>
        <w:rPr>
          <w:rFonts w:hint="eastAsia"/>
          <w:spacing w:val="-2"/>
          <w:sz w:val="21"/>
          <w:szCs w:val="21"/>
          <w:lang w:eastAsia="zh-CN"/>
        </w:rPr>
        <w:t>废弃时</w:t>
      </w:r>
      <w:r>
        <w:rPr>
          <w:spacing w:val="-3"/>
          <w:sz w:val="21"/>
          <w:szCs w:val="21"/>
        </w:rPr>
        <w:t>结束。</w:t>
      </w:r>
    </w:p>
    <w:p w14:paraId="52619FB1" w14:textId="77777777" w:rsidR="004510F7" w:rsidRDefault="00000000">
      <w:pPr>
        <w:pStyle w:val="a3"/>
        <w:spacing w:before="2" w:line="274" w:lineRule="auto"/>
        <w:ind w:left="844" w:right="16" w:hanging="420"/>
        <w:rPr>
          <w:rFonts w:hint="eastAsia"/>
          <w:sz w:val="21"/>
          <w:szCs w:val="21"/>
        </w:rPr>
      </w:pPr>
      <w:r>
        <w:rPr>
          <w:rFonts w:ascii="黑体" w:eastAsia="黑体" w:hAnsi="黑体" w:cs="黑体"/>
          <w:spacing w:val="-1"/>
          <w:sz w:val="21"/>
          <w:szCs w:val="21"/>
        </w:rPr>
        <w:t xml:space="preserve">e)  </w:t>
      </w:r>
      <w:r>
        <w:rPr>
          <w:rFonts w:hint="eastAsia"/>
          <w:spacing w:val="-3"/>
          <w:sz w:val="21"/>
          <w:szCs w:val="21"/>
          <w:lang w:eastAsia="zh-CN"/>
        </w:rPr>
        <w:t>生命末期</w:t>
      </w:r>
      <w:r>
        <w:rPr>
          <w:spacing w:val="-1"/>
          <w:sz w:val="21"/>
          <w:szCs w:val="21"/>
        </w:rPr>
        <w:t>阶段：从</w:t>
      </w:r>
      <w:r>
        <w:rPr>
          <w:rFonts w:hint="eastAsia"/>
          <w:sz w:val="21"/>
          <w:szCs w:val="21"/>
          <w:lang w:eastAsia="zh-CN"/>
        </w:rPr>
        <w:t>肥（香）皂</w:t>
      </w:r>
      <w:r>
        <w:rPr>
          <w:spacing w:val="-1"/>
          <w:sz w:val="21"/>
          <w:szCs w:val="21"/>
        </w:rPr>
        <w:t>产品被消费者废弃时开始，到</w:t>
      </w:r>
      <w:r>
        <w:rPr>
          <w:rFonts w:hint="eastAsia"/>
          <w:spacing w:val="-1"/>
          <w:sz w:val="21"/>
          <w:szCs w:val="21"/>
          <w:lang w:eastAsia="zh-CN"/>
        </w:rPr>
        <w:t>产品残留物、包装材料回归自然界或完成回收处置时结束，包括过期废弃产品、空包装的分类收集、集中转运、物料分拣分离、废弃残皂、塑料及纸质包装废弃物处置（如再生回收、填埋、焚烧、废液无害化处理等）全流程</w:t>
      </w:r>
      <w:r>
        <w:rPr>
          <w:spacing w:val="-8"/>
          <w:sz w:val="21"/>
          <w:szCs w:val="21"/>
        </w:rPr>
        <w:t>。</w:t>
      </w:r>
    </w:p>
    <w:p w14:paraId="06381B0D" w14:textId="77777777" w:rsidR="004510F7" w:rsidRDefault="00000000">
      <w:pPr>
        <w:pStyle w:val="a3"/>
        <w:spacing w:before="1" w:line="274" w:lineRule="auto"/>
        <w:ind w:left="4" w:right="87" w:firstLine="444"/>
        <w:rPr>
          <w:rFonts w:hint="eastAsia"/>
          <w:sz w:val="21"/>
          <w:szCs w:val="21"/>
        </w:rPr>
      </w:pPr>
      <w:r>
        <w:rPr>
          <w:rFonts w:hint="eastAsia"/>
          <w:spacing w:val="2"/>
          <w:sz w:val="21"/>
          <w:szCs w:val="21"/>
          <w:lang w:eastAsia="zh-CN"/>
        </w:rPr>
        <w:t>肥（香）皂</w:t>
      </w:r>
      <w:r>
        <w:rPr>
          <w:spacing w:val="2"/>
          <w:sz w:val="21"/>
          <w:szCs w:val="21"/>
        </w:rPr>
        <w:t>产品碳足迹量化的系统边界也可根据量化目的选择部分生命周期阶</w:t>
      </w:r>
      <w:r>
        <w:rPr>
          <w:spacing w:val="1"/>
          <w:sz w:val="21"/>
          <w:szCs w:val="21"/>
        </w:rPr>
        <w:t>段进行产品部分碳足迹</w:t>
      </w:r>
      <w:r>
        <w:rPr>
          <w:sz w:val="21"/>
          <w:szCs w:val="21"/>
        </w:rPr>
        <w:t>量化，附录A中给出了</w:t>
      </w:r>
      <w:r>
        <w:rPr>
          <w:rFonts w:hint="eastAsia"/>
          <w:sz w:val="21"/>
          <w:szCs w:val="21"/>
          <w:lang w:eastAsia="zh-CN"/>
        </w:rPr>
        <w:t>肥（香）皂</w:t>
      </w:r>
      <w:r>
        <w:rPr>
          <w:sz w:val="21"/>
          <w:szCs w:val="21"/>
        </w:rPr>
        <w:t>产品部分碳足迹量化</w:t>
      </w:r>
      <w:r>
        <w:rPr>
          <w:spacing w:val="-1"/>
          <w:sz w:val="21"/>
          <w:szCs w:val="21"/>
        </w:rPr>
        <w:t>方案示例。</w:t>
      </w:r>
    </w:p>
    <w:p w14:paraId="31727BB8" w14:textId="77777777" w:rsidR="004510F7" w:rsidRDefault="00000000">
      <w:pPr>
        <w:pStyle w:val="a3"/>
        <w:spacing w:before="1" w:line="274" w:lineRule="auto"/>
        <w:ind w:left="10" w:firstLine="439"/>
        <w:jc w:val="both"/>
        <w:rPr>
          <w:rFonts w:hint="eastAsia"/>
          <w:sz w:val="21"/>
          <w:szCs w:val="21"/>
        </w:rPr>
      </w:pPr>
      <w:r>
        <w:rPr>
          <w:rFonts w:hint="eastAsia"/>
          <w:spacing w:val="2"/>
          <w:sz w:val="21"/>
          <w:szCs w:val="21"/>
          <w:lang w:eastAsia="zh-CN"/>
        </w:rPr>
        <w:t>肥（香）皂</w:t>
      </w:r>
      <w:r>
        <w:rPr>
          <w:spacing w:val="2"/>
          <w:sz w:val="21"/>
          <w:szCs w:val="21"/>
        </w:rPr>
        <w:t>产品碳足迹量化的系统边界不</w:t>
      </w:r>
      <w:r>
        <w:rPr>
          <w:rFonts w:hint="eastAsia"/>
          <w:spacing w:val="2"/>
          <w:sz w:val="21"/>
          <w:szCs w:val="21"/>
          <w:lang w:eastAsia="zh-CN"/>
        </w:rPr>
        <w:t>纳入</w:t>
      </w:r>
      <w:r>
        <w:rPr>
          <w:spacing w:val="2"/>
          <w:sz w:val="21"/>
          <w:szCs w:val="21"/>
        </w:rPr>
        <w:t>与产品生产过程无直接关联或对</w:t>
      </w:r>
      <w:r>
        <w:rPr>
          <w:spacing w:val="1"/>
          <w:sz w:val="21"/>
          <w:szCs w:val="21"/>
        </w:rPr>
        <w:t>单位产品环境</w:t>
      </w:r>
      <w:r>
        <w:rPr>
          <w:rFonts w:hint="eastAsia"/>
          <w:spacing w:val="1"/>
          <w:sz w:val="21"/>
          <w:szCs w:val="21"/>
          <w:lang w:eastAsia="zh-CN"/>
        </w:rPr>
        <w:t>贡献占比极低的辅助配套活动，具体包含但不限于</w:t>
      </w:r>
      <w:r>
        <w:rPr>
          <w:spacing w:val="-4"/>
          <w:sz w:val="21"/>
          <w:szCs w:val="21"/>
        </w:rPr>
        <w:t>，工厂</w:t>
      </w:r>
      <w:r>
        <w:rPr>
          <w:rFonts w:hint="eastAsia"/>
          <w:spacing w:val="-4"/>
          <w:sz w:val="21"/>
          <w:szCs w:val="21"/>
          <w:lang w:eastAsia="zh-CN"/>
        </w:rPr>
        <w:t>公共</w:t>
      </w:r>
      <w:r>
        <w:rPr>
          <w:spacing w:val="-4"/>
          <w:sz w:val="21"/>
          <w:szCs w:val="21"/>
        </w:rPr>
        <w:t>基础</w:t>
      </w:r>
      <w:r>
        <w:rPr>
          <w:rFonts w:hint="eastAsia"/>
          <w:spacing w:val="-4"/>
          <w:sz w:val="21"/>
          <w:szCs w:val="21"/>
          <w:lang w:eastAsia="zh-CN"/>
        </w:rPr>
        <w:t>配套能耗，如全厂通用基础照明</w:t>
      </w:r>
      <w:r>
        <w:rPr>
          <w:spacing w:val="-4"/>
          <w:sz w:val="21"/>
          <w:szCs w:val="21"/>
        </w:rPr>
        <w:t>、采暖、卫生、清洁设施；员工的交通、餐</w:t>
      </w:r>
      <w:r>
        <w:rPr>
          <w:spacing w:val="-5"/>
          <w:sz w:val="21"/>
          <w:szCs w:val="21"/>
        </w:rPr>
        <w:t>食；行政、管理、研发、实验、</w:t>
      </w:r>
      <w:r>
        <w:rPr>
          <w:spacing w:val="-1"/>
          <w:sz w:val="21"/>
          <w:szCs w:val="21"/>
        </w:rPr>
        <w:t>市场部门的活动；生产设备、生产机械、厂房建筑本身的建造、初始安装、大修维保及配套基建相关碳排放等。</w:t>
      </w:r>
    </w:p>
    <w:p w14:paraId="10010BF3" w14:textId="77777777" w:rsidR="004510F7" w:rsidRDefault="00000000">
      <w:pPr>
        <w:pStyle w:val="a3"/>
        <w:spacing w:line="276" w:lineRule="auto"/>
        <w:ind w:left="7" w:right="74" w:firstLine="418"/>
        <w:rPr>
          <w:rFonts w:hint="eastAsia"/>
          <w:sz w:val="21"/>
          <w:szCs w:val="21"/>
        </w:rPr>
      </w:pPr>
      <w:r>
        <w:rPr>
          <w:spacing w:val="-2"/>
          <w:sz w:val="21"/>
          <w:szCs w:val="21"/>
        </w:rPr>
        <w:lastRenderedPageBreak/>
        <w:t>开展产品部分碳足迹量化时，应详细说明碳足迹量化所包含的阶段范</w:t>
      </w:r>
      <w:r>
        <w:rPr>
          <w:spacing w:val="-3"/>
          <w:sz w:val="21"/>
          <w:szCs w:val="21"/>
        </w:rPr>
        <w:t>围。当未量化阶段可能存在重</w:t>
      </w:r>
      <w:r>
        <w:rPr>
          <w:spacing w:val="-1"/>
          <w:sz w:val="21"/>
          <w:szCs w:val="21"/>
        </w:rPr>
        <w:t>大的碳排放转移的风险时，应对这些风险进行说明。</w:t>
      </w:r>
    </w:p>
    <w:p w14:paraId="13343568" w14:textId="77777777" w:rsidR="004510F7" w:rsidRDefault="00000000">
      <w:pPr>
        <w:spacing w:before="152" w:line="219" w:lineRule="auto"/>
        <w:rPr>
          <w:rFonts w:ascii="黑体" w:eastAsia="黑体" w:hAnsi="黑体" w:cs="黑体" w:hint="eastAsia"/>
        </w:rPr>
      </w:pPr>
      <w:r>
        <w:rPr>
          <w:rFonts w:ascii="黑体" w:eastAsia="黑体" w:hAnsi="黑体" w:cs="黑体"/>
          <w:spacing w:val="-1"/>
        </w:rPr>
        <w:t>5.3.2  取舍准则</w:t>
      </w:r>
    </w:p>
    <w:p w14:paraId="54F19F3C" w14:textId="77777777" w:rsidR="004510F7" w:rsidRDefault="00000000">
      <w:pPr>
        <w:pStyle w:val="a3"/>
        <w:spacing w:before="219" w:line="282" w:lineRule="auto"/>
        <w:ind w:left="4" w:right="74" w:firstLine="445"/>
        <w:rPr>
          <w:rFonts w:hint="eastAsia"/>
          <w:spacing w:val="-3"/>
          <w:sz w:val="21"/>
          <w:szCs w:val="21"/>
        </w:rPr>
      </w:pPr>
      <w:r>
        <w:rPr>
          <w:rFonts w:hint="eastAsia"/>
          <w:spacing w:val="-3"/>
          <w:sz w:val="21"/>
          <w:szCs w:val="21"/>
          <w:lang w:eastAsia="zh-CN"/>
        </w:rPr>
        <w:t>肥（香）皂</w:t>
      </w:r>
      <w:r>
        <w:rPr>
          <w:spacing w:val="-3"/>
          <w:sz w:val="21"/>
          <w:szCs w:val="21"/>
        </w:rPr>
        <w:t>产品碳足迹</w:t>
      </w:r>
      <w:r>
        <w:rPr>
          <w:rFonts w:hint="eastAsia"/>
          <w:spacing w:val="-3"/>
          <w:sz w:val="21"/>
          <w:szCs w:val="21"/>
          <w:lang w:eastAsia="zh-CN"/>
        </w:rPr>
        <w:t>核算过程中，不得剔除对产品碳足迹存在实质性贡献的温室气体排放与碳清除过程</w:t>
      </w:r>
      <w:r>
        <w:rPr>
          <w:spacing w:val="-3"/>
          <w:sz w:val="21"/>
          <w:szCs w:val="21"/>
        </w:rPr>
        <w:t>。</w:t>
      </w:r>
      <w:r>
        <w:rPr>
          <w:rFonts w:hint="eastAsia"/>
          <w:spacing w:val="-3"/>
          <w:sz w:val="21"/>
          <w:szCs w:val="21"/>
        </w:rPr>
        <w:t>核算需覆盖至少 95% 与功能单位相关、全生命周期内预期产生的温室气体排放及碳清除量</w:t>
      </w:r>
      <w:r>
        <w:rPr>
          <w:rFonts w:hint="eastAsia"/>
          <w:spacing w:val="-3"/>
          <w:sz w:val="21"/>
          <w:szCs w:val="21"/>
          <w:lang w:eastAsia="zh-CN"/>
        </w:rPr>
        <w:t>；</w:t>
      </w:r>
      <w:r>
        <w:rPr>
          <w:rFonts w:hint="eastAsia"/>
          <w:spacing w:val="-3"/>
          <w:sz w:val="21"/>
          <w:szCs w:val="21"/>
        </w:rPr>
        <w:t>单一环节温室气体排放或清除预估量低于该款</w:t>
      </w:r>
      <w:r>
        <w:rPr>
          <w:rFonts w:hint="eastAsia"/>
          <w:spacing w:val="-3"/>
          <w:sz w:val="21"/>
          <w:szCs w:val="21"/>
          <w:lang w:eastAsia="zh-CN"/>
        </w:rPr>
        <w:t>肥（香）皂</w:t>
      </w:r>
      <w:r>
        <w:rPr>
          <w:rFonts w:hint="eastAsia"/>
          <w:spacing w:val="-3"/>
          <w:sz w:val="21"/>
          <w:szCs w:val="21"/>
        </w:rPr>
        <w:t>全生命周期温室气体总排放</w:t>
      </w:r>
      <w:r>
        <w:rPr>
          <w:rFonts w:hint="eastAsia"/>
          <w:spacing w:val="-3"/>
          <w:sz w:val="21"/>
          <w:szCs w:val="21"/>
          <w:lang w:eastAsia="zh-CN"/>
        </w:rPr>
        <w:t>/</w:t>
      </w:r>
      <w:r>
        <w:rPr>
          <w:rFonts w:hint="eastAsia"/>
          <w:spacing w:val="-3"/>
          <w:sz w:val="21"/>
          <w:szCs w:val="21"/>
        </w:rPr>
        <w:t>清除估算值 1% 的</w:t>
      </w:r>
      <w:r>
        <w:rPr>
          <w:rFonts w:hint="eastAsia"/>
          <w:spacing w:val="-3"/>
          <w:sz w:val="21"/>
          <w:szCs w:val="21"/>
          <w:lang w:eastAsia="zh-CN"/>
        </w:rPr>
        <w:t>，</w:t>
      </w:r>
      <w:r>
        <w:rPr>
          <w:rFonts w:hint="eastAsia"/>
          <w:spacing w:val="-3"/>
          <w:sz w:val="21"/>
          <w:szCs w:val="21"/>
        </w:rPr>
        <w:t>可予以舍去，所有舍去环节的排放量累计占比不得超过总预估量的 5%。本取舍规则不适用于</w:t>
      </w:r>
      <w:r>
        <w:rPr>
          <w:rFonts w:hint="eastAsia"/>
          <w:spacing w:val="-3"/>
          <w:sz w:val="21"/>
          <w:szCs w:val="21"/>
          <w:lang w:eastAsia="zh-CN"/>
        </w:rPr>
        <w:t>肥（香）皂</w:t>
      </w:r>
      <w:r>
        <w:rPr>
          <w:rFonts w:hint="eastAsia"/>
          <w:spacing w:val="-3"/>
          <w:sz w:val="21"/>
          <w:szCs w:val="21"/>
        </w:rPr>
        <w:t>全生命周期涉及的有毒有害物质，开展</w:t>
      </w:r>
      <w:r>
        <w:rPr>
          <w:rFonts w:hint="eastAsia"/>
          <w:spacing w:val="-3"/>
          <w:sz w:val="21"/>
          <w:szCs w:val="21"/>
          <w:lang w:eastAsia="zh-CN"/>
        </w:rPr>
        <w:t>肥（香）皂</w:t>
      </w:r>
      <w:r>
        <w:rPr>
          <w:rFonts w:hint="eastAsia"/>
          <w:spacing w:val="-3"/>
          <w:sz w:val="21"/>
          <w:szCs w:val="21"/>
        </w:rPr>
        <w:t>产品碳足迹评价时，必须完整纳入所有有毒有害原辅材料</w:t>
      </w:r>
      <w:r>
        <w:rPr>
          <w:rFonts w:hint="eastAsia"/>
          <w:spacing w:val="-3"/>
          <w:sz w:val="21"/>
          <w:szCs w:val="21"/>
          <w:lang w:eastAsia="zh-CN"/>
        </w:rPr>
        <w:t>、</w:t>
      </w:r>
      <w:r>
        <w:rPr>
          <w:rFonts w:hint="eastAsia"/>
          <w:spacing w:val="-3"/>
          <w:sz w:val="21"/>
          <w:szCs w:val="21"/>
        </w:rPr>
        <w:t>中间产物及废弃物相关对应的温室气体排放，不得因排放量占比低进行剔除。</w:t>
      </w:r>
    </w:p>
    <w:p w14:paraId="5476B370" w14:textId="77777777" w:rsidR="004510F7" w:rsidRDefault="00000000">
      <w:pPr>
        <w:pStyle w:val="a3"/>
        <w:spacing w:before="219" w:line="282" w:lineRule="auto"/>
        <w:ind w:left="4" w:right="74" w:firstLine="445"/>
        <w:rPr>
          <w:rFonts w:hint="eastAsia"/>
          <w:sz w:val="21"/>
          <w:szCs w:val="21"/>
        </w:rPr>
      </w:pPr>
      <w:r>
        <w:rPr>
          <w:spacing w:val="-3"/>
          <w:sz w:val="21"/>
          <w:szCs w:val="21"/>
        </w:rPr>
        <w:t>核算过程中所有按取舍准则舍去的温室气体排放、碳清除环节均需形成书面记录存档；需在</w:t>
      </w:r>
      <w:r>
        <w:rPr>
          <w:rFonts w:hint="eastAsia"/>
          <w:spacing w:val="-3"/>
          <w:sz w:val="21"/>
          <w:szCs w:val="21"/>
          <w:lang w:eastAsia="zh-CN"/>
        </w:rPr>
        <w:t>肥（香）皂</w:t>
      </w:r>
      <w:r>
        <w:rPr>
          <w:spacing w:val="-3"/>
          <w:sz w:val="21"/>
          <w:szCs w:val="21"/>
        </w:rPr>
        <w:t>产品碳足迹评价报告中说明所采用取舍准则的判定依据，并分析舍去部分对最终碳足迹核算结果带来的潜在偏差与影响。</w:t>
      </w:r>
    </w:p>
    <w:p w14:paraId="68CEA614" w14:textId="77777777" w:rsidR="004510F7" w:rsidRDefault="00000000">
      <w:pPr>
        <w:spacing w:before="167" w:line="221" w:lineRule="auto"/>
        <w:rPr>
          <w:rFonts w:ascii="黑体" w:eastAsia="黑体" w:hAnsi="黑体" w:cs="黑体" w:hint="eastAsia"/>
        </w:rPr>
      </w:pPr>
      <w:r>
        <w:rPr>
          <w:rFonts w:ascii="黑体" w:eastAsia="黑体" w:hAnsi="黑体" w:cs="黑体"/>
        </w:rPr>
        <w:t>5.4  数据和数据质量</w:t>
      </w:r>
    </w:p>
    <w:p w14:paraId="5AC637AA" w14:textId="77777777" w:rsidR="004510F7" w:rsidRDefault="00000000">
      <w:pPr>
        <w:spacing w:before="216" w:line="221" w:lineRule="auto"/>
        <w:rPr>
          <w:rFonts w:ascii="黑体" w:eastAsia="黑体" w:hAnsi="黑体" w:cs="黑体" w:hint="eastAsia"/>
        </w:rPr>
      </w:pPr>
      <w:r>
        <w:rPr>
          <w:rFonts w:ascii="黑体" w:eastAsia="黑体" w:hAnsi="黑体" w:cs="黑体"/>
          <w:spacing w:val="-1"/>
        </w:rPr>
        <w:t>5.4.1  数据收集要求</w:t>
      </w:r>
    </w:p>
    <w:p w14:paraId="01524BE7" w14:textId="77777777" w:rsidR="004510F7" w:rsidRDefault="00000000">
      <w:pPr>
        <w:pStyle w:val="a3"/>
        <w:spacing w:before="215" w:line="273" w:lineRule="auto"/>
        <w:ind w:left="4" w:firstLine="420"/>
        <w:jc w:val="both"/>
        <w:rPr>
          <w:rFonts w:hint="eastAsia"/>
          <w:sz w:val="21"/>
          <w:szCs w:val="21"/>
        </w:rPr>
      </w:pPr>
      <w:r>
        <w:rPr>
          <w:spacing w:val="-2"/>
          <w:sz w:val="21"/>
          <w:szCs w:val="21"/>
        </w:rPr>
        <w:t>在开展产品碳足迹研究的组织拥有财务或运营控制权的情况下，应收集</w:t>
      </w:r>
      <w:r>
        <w:rPr>
          <w:spacing w:val="-3"/>
          <w:sz w:val="21"/>
          <w:szCs w:val="21"/>
        </w:rPr>
        <w:t>现场数据。所收集的过程数</w:t>
      </w:r>
      <w:r>
        <w:rPr>
          <w:spacing w:val="-1"/>
          <w:sz w:val="21"/>
          <w:szCs w:val="21"/>
        </w:rPr>
        <w:t>据应具有代表性。对产品碳足迹贡献度不低于</w:t>
      </w:r>
      <w:r>
        <w:rPr>
          <w:rFonts w:ascii="Times New Roman" w:eastAsia="Times New Roman" w:hAnsi="Times New Roman" w:cs="Times New Roman"/>
          <w:spacing w:val="-1"/>
          <w:sz w:val="21"/>
          <w:szCs w:val="21"/>
        </w:rPr>
        <w:t>80%</w:t>
      </w:r>
      <w:r>
        <w:rPr>
          <w:spacing w:val="-1"/>
          <w:sz w:val="21"/>
          <w:szCs w:val="21"/>
        </w:rPr>
        <w:t>的过</w:t>
      </w:r>
      <w:r>
        <w:rPr>
          <w:spacing w:val="-2"/>
          <w:sz w:val="21"/>
          <w:szCs w:val="21"/>
        </w:rPr>
        <w:t>程，即使不在财务或运营控制下，也应使用现场</w:t>
      </w:r>
      <w:r>
        <w:rPr>
          <w:spacing w:val="-8"/>
          <w:sz w:val="21"/>
          <w:szCs w:val="21"/>
        </w:rPr>
        <w:t>数据。</w:t>
      </w:r>
    </w:p>
    <w:p w14:paraId="4D3699E9" w14:textId="77777777" w:rsidR="004510F7" w:rsidRDefault="00000000">
      <w:pPr>
        <w:pStyle w:val="a3"/>
        <w:spacing w:before="5" w:line="221" w:lineRule="auto"/>
        <w:ind w:left="424"/>
        <w:rPr>
          <w:rFonts w:hint="eastAsia"/>
          <w:sz w:val="21"/>
          <w:szCs w:val="21"/>
        </w:rPr>
      </w:pPr>
      <w:r>
        <w:rPr>
          <w:spacing w:val="-1"/>
          <w:sz w:val="21"/>
          <w:szCs w:val="21"/>
        </w:rPr>
        <w:t>在收集现场数据不可行的情况下，宜使用经第三方评审的非现场数据的初级数据。</w:t>
      </w:r>
    </w:p>
    <w:p w14:paraId="42BB53F1" w14:textId="77777777" w:rsidR="004510F7" w:rsidRDefault="00000000">
      <w:pPr>
        <w:pStyle w:val="a3"/>
        <w:spacing w:before="61" w:line="269" w:lineRule="auto"/>
        <w:ind w:left="4" w:firstLine="419"/>
        <w:rPr>
          <w:rFonts w:hint="eastAsia"/>
          <w:sz w:val="21"/>
          <w:szCs w:val="21"/>
        </w:rPr>
      </w:pPr>
      <w:r>
        <w:rPr>
          <w:spacing w:val="-1"/>
          <w:sz w:val="21"/>
          <w:szCs w:val="21"/>
        </w:rPr>
        <w:t>仅在收集初级数据不可行时，或对于产品碳足迹贡献度低于</w:t>
      </w:r>
      <w:r>
        <w:rPr>
          <w:rFonts w:ascii="Times New Roman" w:eastAsia="Times New Roman" w:hAnsi="Times New Roman" w:cs="Times New Roman"/>
          <w:spacing w:val="-1"/>
          <w:sz w:val="21"/>
          <w:szCs w:val="21"/>
        </w:rPr>
        <w:t>8</w:t>
      </w:r>
      <w:r>
        <w:rPr>
          <w:rFonts w:ascii="Times New Roman" w:eastAsia="Times New Roman" w:hAnsi="Times New Roman" w:cs="Times New Roman"/>
          <w:spacing w:val="-2"/>
          <w:sz w:val="21"/>
          <w:szCs w:val="21"/>
        </w:rPr>
        <w:t>0%</w:t>
      </w:r>
      <w:r>
        <w:rPr>
          <w:spacing w:val="-2"/>
          <w:sz w:val="21"/>
          <w:szCs w:val="21"/>
        </w:rPr>
        <w:t>的过程，次级数据才可用于输入和</w:t>
      </w:r>
      <w:r>
        <w:rPr>
          <w:spacing w:val="-8"/>
          <w:sz w:val="21"/>
          <w:szCs w:val="21"/>
        </w:rPr>
        <w:t>输出。</w:t>
      </w:r>
    </w:p>
    <w:p w14:paraId="279010C1" w14:textId="77777777" w:rsidR="004510F7" w:rsidRDefault="00000000">
      <w:pPr>
        <w:pStyle w:val="a3"/>
        <w:spacing w:before="12" w:line="221" w:lineRule="auto"/>
        <w:ind w:left="424"/>
        <w:rPr>
          <w:rFonts w:hint="eastAsia"/>
          <w:sz w:val="21"/>
          <w:szCs w:val="21"/>
        </w:rPr>
      </w:pPr>
      <w:r>
        <w:rPr>
          <w:sz w:val="21"/>
          <w:szCs w:val="21"/>
        </w:rPr>
        <w:t>应记录和证明次级数据的适用性，并注明参</w:t>
      </w:r>
      <w:r>
        <w:rPr>
          <w:spacing w:val="-1"/>
          <w:sz w:val="21"/>
          <w:szCs w:val="21"/>
        </w:rPr>
        <w:t>考文件。</w:t>
      </w:r>
    </w:p>
    <w:p w14:paraId="5CDF8B89" w14:textId="77777777" w:rsidR="004510F7" w:rsidRDefault="00000000">
      <w:pPr>
        <w:pStyle w:val="a3"/>
        <w:spacing w:before="61" w:line="221" w:lineRule="auto"/>
        <w:ind w:left="424"/>
        <w:rPr>
          <w:rFonts w:hint="eastAsia"/>
          <w:sz w:val="21"/>
          <w:szCs w:val="21"/>
        </w:rPr>
      </w:pPr>
      <w:r>
        <w:rPr>
          <w:spacing w:val="-1"/>
          <w:sz w:val="21"/>
          <w:szCs w:val="21"/>
        </w:rPr>
        <w:t>应从以下数据来源之一收集次级数据：</w:t>
      </w:r>
    </w:p>
    <w:p w14:paraId="06F8F54B" w14:textId="77777777" w:rsidR="004510F7" w:rsidRDefault="00000000">
      <w:pPr>
        <w:pStyle w:val="a3"/>
        <w:spacing w:before="61" w:line="233" w:lineRule="auto"/>
        <w:ind w:left="414"/>
        <w:rPr>
          <w:rFonts w:hint="eastAsia"/>
          <w:sz w:val="21"/>
          <w:szCs w:val="21"/>
        </w:rPr>
      </w:pPr>
      <w:r>
        <w:rPr>
          <w:rFonts w:ascii="Times New Roman" w:eastAsia="Times New Roman" w:hAnsi="Times New Roman" w:cs="Times New Roman"/>
          <w:sz w:val="21"/>
          <w:szCs w:val="21"/>
        </w:rPr>
        <w:t>——</w:t>
      </w:r>
      <w:r>
        <w:rPr>
          <w:sz w:val="21"/>
          <w:szCs w:val="21"/>
        </w:rPr>
        <w:t>基于</w:t>
      </w:r>
      <w:r>
        <w:rPr>
          <w:rFonts w:ascii="Times New Roman" w:eastAsia="Times New Roman" w:hAnsi="Times New Roman" w:cs="Times New Roman"/>
          <w:sz w:val="21"/>
          <w:szCs w:val="21"/>
        </w:rPr>
        <w:t>GB/T 24040</w:t>
      </w:r>
      <w:r>
        <w:rPr>
          <w:sz w:val="21"/>
          <w:szCs w:val="21"/>
        </w:rPr>
        <w:t>和</w:t>
      </w:r>
      <w:r>
        <w:rPr>
          <w:rFonts w:ascii="Times New Roman" w:eastAsia="Times New Roman" w:hAnsi="Times New Roman" w:cs="Times New Roman"/>
          <w:sz w:val="21"/>
          <w:szCs w:val="21"/>
        </w:rPr>
        <w:t>GB/T 24044</w:t>
      </w:r>
      <w:r>
        <w:rPr>
          <w:sz w:val="21"/>
          <w:szCs w:val="21"/>
        </w:rPr>
        <w:t>且经第三方专业机构验证的生命周期评价研究的数据库；</w:t>
      </w:r>
    </w:p>
    <w:p w14:paraId="17E6EEA7" w14:textId="77777777" w:rsidR="004510F7" w:rsidRDefault="00000000">
      <w:pPr>
        <w:pStyle w:val="a3"/>
        <w:spacing w:before="47" w:line="220" w:lineRule="auto"/>
        <w:ind w:left="414"/>
        <w:rPr>
          <w:rFonts w:hint="eastAsia"/>
          <w:sz w:val="21"/>
          <w:szCs w:val="21"/>
        </w:rPr>
      </w:pPr>
      <w:r>
        <w:rPr>
          <w:rFonts w:ascii="Times New Roman" w:eastAsia="Times New Roman" w:hAnsi="Times New Roman" w:cs="Times New Roman"/>
          <w:sz w:val="21"/>
          <w:szCs w:val="21"/>
        </w:rPr>
        <w:t>——</w:t>
      </w:r>
      <w:r>
        <w:rPr>
          <w:sz w:val="21"/>
          <w:szCs w:val="21"/>
        </w:rPr>
        <w:t>经数据提供方审核的生命周期清单数据库；</w:t>
      </w:r>
    </w:p>
    <w:p w14:paraId="115E3D2F" w14:textId="77777777" w:rsidR="004510F7" w:rsidRDefault="00000000">
      <w:pPr>
        <w:pStyle w:val="a3"/>
        <w:spacing w:before="62" w:line="219" w:lineRule="auto"/>
        <w:jc w:val="right"/>
        <w:rPr>
          <w:rFonts w:hint="eastAsia"/>
          <w:sz w:val="21"/>
          <w:szCs w:val="21"/>
        </w:rPr>
      </w:pPr>
      <w:r>
        <w:rPr>
          <w:rFonts w:ascii="Times New Roman" w:eastAsia="Times New Roman" w:hAnsi="Times New Roman" w:cs="Times New Roman"/>
          <w:spacing w:val="-11"/>
          <w:sz w:val="21"/>
          <w:szCs w:val="21"/>
        </w:rPr>
        <w:t>——</w:t>
      </w:r>
      <w:r>
        <w:rPr>
          <w:spacing w:val="-11"/>
          <w:sz w:val="21"/>
          <w:szCs w:val="21"/>
        </w:rPr>
        <w:t>未经验证的数据库或数据，在此情况下，</w:t>
      </w:r>
      <w:r>
        <w:rPr>
          <w:spacing w:val="-12"/>
          <w:sz w:val="21"/>
          <w:szCs w:val="21"/>
        </w:rPr>
        <w:t>产品碳足迹研究报告应说明使用该数据库或数据的理由。</w:t>
      </w:r>
    </w:p>
    <w:p w14:paraId="675DF69C" w14:textId="77777777" w:rsidR="004510F7" w:rsidRDefault="00000000">
      <w:pPr>
        <w:spacing w:before="218" w:line="221" w:lineRule="auto"/>
        <w:rPr>
          <w:rFonts w:ascii="黑体" w:eastAsia="黑体" w:hAnsi="黑体" w:cs="黑体" w:hint="eastAsia"/>
        </w:rPr>
      </w:pPr>
      <w:r>
        <w:rPr>
          <w:rFonts w:ascii="黑体" w:eastAsia="黑体" w:hAnsi="黑体" w:cs="黑体"/>
          <w:spacing w:val="-1"/>
        </w:rPr>
        <w:t>5.4.2  数据质量</w:t>
      </w:r>
    </w:p>
    <w:p w14:paraId="1ACAA3E7" w14:textId="77777777" w:rsidR="004510F7" w:rsidRDefault="00000000">
      <w:pPr>
        <w:pStyle w:val="a3"/>
        <w:spacing w:before="218" w:line="274" w:lineRule="auto"/>
        <w:ind w:left="4" w:firstLine="420"/>
        <w:rPr>
          <w:rFonts w:hint="eastAsia"/>
          <w:sz w:val="21"/>
          <w:szCs w:val="21"/>
        </w:rPr>
      </w:pPr>
      <w:r>
        <w:rPr>
          <w:spacing w:val="-2"/>
          <w:sz w:val="21"/>
          <w:szCs w:val="21"/>
        </w:rPr>
        <w:t>产品碳足迹研究宜通过使用现有最高质量数据，尽可能地减少偏差和不</w:t>
      </w:r>
      <w:r>
        <w:rPr>
          <w:spacing w:val="-3"/>
          <w:sz w:val="21"/>
          <w:szCs w:val="21"/>
        </w:rPr>
        <w:t>确定性。数据质量的特征应</w:t>
      </w:r>
      <w:r>
        <w:rPr>
          <w:sz w:val="21"/>
          <w:szCs w:val="21"/>
        </w:rPr>
        <w:t>包括定量和定性两个方面，相关特性描述宜涉及以下</w:t>
      </w:r>
      <w:r>
        <w:rPr>
          <w:spacing w:val="-1"/>
          <w:sz w:val="21"/>
          <w:szCs w:val="21"/>
        </w:rPr>
        <w:t>方面。</w:t>
      </w:r>
    </w:p>
    <w:p w14:paraId="6AFE979A" w14:textId="77777777" w:rsidR="004510F7" w:rsidRDefault="00000000">
      <w:pPr>
        <w:pStyle w:val="a3"/>
        <w:spacing w:line="272" w:lineRule="auto"/>
        <w:ind w:left="844" w:hanging="419"/>
        <w:rPr>
          <w:rFonts w:hint="eastAsia"/>
          <w:sz w:val="21"/>
          <w:szCs w:val="21"/>
        </w:rPr>
      </w:pPr>
      <w:r>
        <w:rPr>
          <w:rFonts w:ascii="黑体" w:eastAsia="黑体" w:hAnsi="黑体" w:cs="黑体"/>
          <w:spacing w:val="-2"/>
          <w:sz w:val="21"/>
          <w:szCs w:val="21"/>
        </w:rPr>
        <w:t xml:space="preserve">a)  </w:t>
      </w:r>
      <w:r>
        <w:rPr>
          <w:spacing w:val="-2"/>
          <w:sz w:val="21"/>
          <w:szCs w:val="21"/>
        </w:rPr>
        <w:t>时间覆盖范围：数据的年份和所收集数据的最小时间长度。一般情况下，</w:t>
      </w:r>
      <w:r>
        <w:rPr>
          <w:spacing w:val="-3"/>
          <w:sz w:val="21"/>
          <w:szCs w:val="21"/>
        </w:rPr>
        <w:t>初级数据的收集期间</w:t>
      </w:r>
      <w:r>
        <w:rPr>
          <w:sz w:val="21"/>
          <w:szCs w:val="21"/>
        </w:rPr>
        <w:t>为数据盘查前的最近</w:t>
      </w:r>
      <w:r>
        <w:rPr>
          <w:rFonts w:ascii="Times New Roman" w:eastAsia="Times New Roman" w:hAnsi="Times New Roman" w:cs="Times New Roman"/>
          <w:sz w:val="21"/>
          <w:szCs w:val="21"/>
        </w:rPr>
        <w:t>1</w:t>
      </w:r>
      <w:r>
        <w:rPr>
          <w:sz w:val="21"/>
          <w:szCs w:val="21"/>
        </w:rPr>
        <w:t>年；生产期未达</w:t>
      </w:r>
      <w:r>
        <w:rPr>
          <w:rFonts w:ascii="Times New Roman" w:eastAsia="Times New Roman" w:hAnsi="Times New Roman" w:cs="Times New Roman"/>
          <w:sz w:val="21"/>
          <w:szCs w:val="21"/>
        </w:rPr>
        <w:t>1</w:t>
      </w:r>
      <w:r>
        <w:rPr>
          <w:sz w:val="21"/>
          <w:szCs w:val="21"/>
        </w:rPr>
        <w:t>年者，收集可获得的最近至少</w:t>
      </w:r>
      <w:r>
        <w:rPr>
          <w:rFonts w:ascii="Times New Roman" w:eastAsia="Times New Roman" w:hAnsi="Times New Roman" w:cs="Times New Roman"/>
          <w:sz w:val="21"/>
          <w:szCs w:val="21"/>
        </w:rPr>
        <w:t>1</w:t>
      </w:r>
      <w:r>
        <w:rPr>
          <w:sz w:val="21"/>
          <w:szCs w:val="21"/>
        </w:rPr>
        <w:t>个月的生产数据，同时</w:t>
      </w:r>
      <w:r>
        <w:rPr>
          <w:spacing w:val="-2"/>
          <w:sz w:val="21"/>
          <w:szCs w:val="21"/>
        </w:rPr>
        <w:t>考虑该数据的代表性与准确性。</w:t>
      </w:r>
    </w:p>
    <w:p w14:paraId="440AE21C" w14:textId="77777777" w:rsidR="004510F7" w:rsidRDefault="00000000">
      <w:pPr>
        <w:pStyle w:val="a3"/>
        <w:spacing w:before="8" w:line="220" w:lineRule="auto"/>
        <w:ind w:left="426"/>
        <w:rPr>
          <w:rFonts w:hint="eastAsia"/>
          <w:sz w:val="21"/>
          <w:szCs w:val="21"/>
        </w:rPr>
      </w:pPr>
      <w:r>
        <w:rPr>
          <w:rFonts w:ascii="黑体" w:eastAsia="黑体" w:hAnsi="黑体" w:cs="黑体"/>
          <w:spacing w:val="-1"/>
          <w:sz w:val="21"/>
          <w:szCs w:val="21"/>
        </w:rPr>
        <w:t xml:space="preserve">b)  </w:t>
      </w:r>
      <w:r>
        <w:rPr>
          <w:spacing w:val="-1"/>
          <w:sz w:val="21"/>
          <w:szCs w:val="21"/>
        </w:rPr>
        <w:t>地理覆盖范围：为实现产品碳足迹研究目的，所收集的单元过程数据的地理位置。</w:t>
      </w:r>
    </w:p>
    <w:p w14:paraId="70912D0D" w14:textId="77777777" w:rsidR="004510F7" w:rsidRDefault="00000000">
      <w:pPr>
        <w:pStyle w:val="a3"/>
        <w:spacing w:before="61" w:line="221" w:lineRule="auto"/>
        <w:ind w:left="424"/>
        <w:rPr>
          <w:rFonts w:hint="eastAsia"/>
          <w:sz w:val="21"/>
          <w:szCs w:val="21"/>
        </w:rPr>
      </w:pPr>
      <w:r>
        <w:rPr>
          <w:rFonts w:ascii="黑体" w:eastAsia="黑体" w:hAnsi="黑体" w:cs="黑体"/>
          <w:spacing w:val="-1"/>
          <w:sz w:val="21"/>
          <w:szCs w:val="21"/>
        </w:rPr>
        <w:t xml:space="preserve">c)  </w:t>
      </w:r>
      <w:r>
        <w:rPr>
          <w:spacing w:val="-1"/>
          <w:sz w:val="21"/>
          <w:szCs w:val="21"/>
        </w:rPr>
        <w:t>技术覆盖范围：具体的技术或技术组合。</w:t>
      </w:r>
    </w:p>
    <w:p w14:paraId="0C7A469C" w14:textId="77777777" w:rsidR="004510F7" w:rsidRDefault="00000000">
      <w:pPr>
        <w:pStyle w:val="a3"/>
        <w:spacing w:before="61" w:line="220" w:lineRule="auto"/>
        <w:ind w:left="424"/>
        <w:rPr>
          <w:rFonts w:hint="eastAsia"/>
          <w:sz w:val="21"/>
          <w:szCs w:val="21"/>
        </w:rPr>
      </w:pPr>
      <w:r>
        <w:rPr>
          <w:rFonts w:ascii="黑体" w:eastAsia="黑体" w:hAnsi="黑体" w:cs="黑体"/>
          <w:sz w:val="21"/>
          <w:szCs w:val="21"/>
        </w:rPr>
        <w:t xml:space="preserve">d)  </w:t>
      </w:r>
      <w:r>
        <w:rPr>
          <w:sz w:val="21"/>
          <w:szCs w:val="21"/>
        </w:rPr>
        <w:t>精度：对每个数据值的可变性的度量（例如</w:t>
      </w:r>
      <w:r>
        <w:rPr>
          <w:spacing w:val="-1"/>
          <w:sz w:val="21"/>
          <w:szCs w:val="21"/>
        </w:rPr>
        <w:t>方差）。</w:t>
      </w:r>
    </w:p>
    <w:p w14:paraId="49F37DF4" w14:textId="77777777" w:rsidR="004510F7" w:rsidRDefault="00000000">
      <w:pPr>
        <w:pStyle w:val="a3"/>
        <w:spacing w:before="61" w:line="221" w:lineRule="auto"/>
        <w:ind w:left="424"/>
        <w:rPr>
          <w:rFonts w:hint="eastAsia"/>
          <w:sz w:val="21"/>
          <w:szCs w:val="21"/>
        </w:rPr>
      </w:pPr>
      <w:r>
        <w:rPr>
          <w:rFonts w:ascii="黑体" w:eastAsia="黑体" w:hAnsi="黑体" w:cs="黑体"/>
          <w:spacing w:val="-1"/>
          <w:sz w:val="21"/>
          <w:szCs w:val="21"/>
        </w:rPr>
        <w:t xml:space="preserve">e)  </w:t>
      </w:r>
      <w:r>
        <w:rPr>
          <w:spacing w:val="-1"/>
          <w:sz w:val="21"/>
          <w:szCs w:val="21"/>
        </w:rPr>
        <w:t>完整性：测量或测算的流所占的比例。</w:t>
      </w:r>
    </w:p>
    <w:p w14:paraId="1D33C4B9" w14:textId="77777777" w:rsidR="004510F7" w:rsidRDefault="00000000">
      <w:pPr>
        <w:pStyle w:val="a3"/>
        <w:spacing w:before="62" w:line="274" w:lineRule="auto"/>
        <w:ind w:left="844" w:right="1" w:hanging="419"/>
        <w:rPr>
          <w:rFonts w:hint="eastAsia"/>
          <w:sz w:val="21"/>
          <w:szCs w:val="21"/>
        </w:rPr>
      </w:pPr>
      <w:r>
        <w:rPr>
          <w:rFonts w:ascii="黑体" w:eastAsia="黑体" w:hAnsi="黑体" w:cs="黑体"/>
          <w:spacing w:val="-2"/>
          <w:sz w:val="21"/>
          <w:szCs w:val="21"/>
        </w:rPr>
        <w:t xml:space="preserve">f)  </w:t>
      </w:r>
      <w:r>
        <w:rPr>
          <w:spacing w:val="-2"/>
          <w:sz w:val="21"/>
          <w:szCs w:val="21"/>
        </w:rPr>
        <w:t>代表性：反映实际关注人群对数据集（即时间覆盖范围、地理覆盖范围</w:t>
      </w:r>
      <w:r>
        <w:rPr>
          <w:spacing w:val="-3"/>
          <w:sz w:val="21"/>
          <w:szCs w:val="21"/>
        </w:rPr>
        <w:t>和技术覆盖范围等）关</w:t>
      </w:r>
      <w:r>
        <w:rPr>
          <w:spacing w:val="-2"/>
          <w:sz w:val="21"/>
          <w:szCs w:val="21"/>
        </w:rPr>
        <w:t>注程度的真实情况进行的定性评价。</w:t>
      </w:r>
    </w:p>
    <w:p w14:paraId="660EA0D5" w14:textId="77777777" w:rsidR="004510F7" w:rsidRDefault="00000000">
      <w:pPr>
        <w:pStyle w:val="a3"/>
        <w:spacing w:line="216" w:lineRule="auto"/>
        <w:ind w:left="424"/>
        <w:rPr>
          <w:rFonts w:hint="eastAsia"/>
          <w:sz w:val="21"/>
          <w:szCs w:val="21"/>
        </w:rPr>
      </w:pPr>
      <w:r>
        <w:rPr>
          <w:rFonts w:ascii="黑体" w:eastAsia="黑体" w:hAnsi="黑体" w:cs="黑体"/>
          <w:sz w:val="21"/>
          <w:szCs w:val="21"/>
        </w:rPr>
        <w:t xml:space="preserve">g)  </w:t>
      </w:r>
      <w:r>
        <w:rPr>
          <w:sz w:val="21"/>
          <w:szCs w:val="21"/>
        </w:rPr>
        <w:t>一致性：对研究方法学是否能在敏感性分析的不同组</w:t>
      </w:r>
      <w:r>
        <w:rPr>
          <w:spacing w:val="-1"/>
          <w:sz w:val="21"/>
          <w:szCs w:val="21"/>
        </w:rPr>
        <w:t>成部分中统一应用而进行的定性评价。</w:t>
      </w:r>
    </w:p>
    <w:p w14:paraId="5A3CEAFC" w14:textId="77777777" w:rsidR="004510F7" w:rsidRDefault="00000000">
      <w:pPr>
        <w:pStyle w:val="a3"/>
        <w:spacing w:before="67" w:line="219" w:lineRule="auto"/>
        <w:ind w:left="428"/>
        <w:rPr>
          <w:rFonts w:hint="eastAsia"/>
          <w:sz w:val="21"/>
          <w:szCs w:val="21"/>
        </w:rPr>
      </w:pPr>
      <w:r>
        <w:rPr>
          <w:rFonts w:ascii="黑体" w:eastAsia="黑体" w:hAnsi="黑体" w:cs="黑体"/>
          <w:sz w:val="21"/>
          <w:szCs w:val="21"/>
        </w:rPr>
        <w:t xml:space="preserve">h)  </w:t>
      </w:r>
      <w:r>
        <w:rPr>
          <w:sz w:val="21"/>
          <w:szCs w:val="21"/>
        </w:rPr>
        <w:t>再现性：对其他独立从业人员采用同一方法学和数值信息重现相同研究结果的</w:t>
      </w:r>
      <w:r>
        <w:rPr>
          <w:spacing w:val="-1"/>
          <w:sz w:val="21"/>
          <w:szCs w:val="21"/>
        </w:rPr>
        <w:t>定性评价。</w:t>
      </w:r>
    </w:p>
    <w:p w14:paraId="6E0FBD0E" w14:textId="77777777" w:rsidR="004510F7" w:rsidRDefault="00000000">
      <w:pPr>
        <w:pStyle w:val="a3"/>
        <w:spacing w:before="62" w:line="221" w:lineRule="auto"/>
        <w:ind w:left="459"/>
        <w:rPr>
          <w:rFonts w:hint="eastAsia"/>
          <w:sz w:val="21"/>
          <w:szCs w:val="21"/>
        </w:rPr>
      </w:pPr>
      <w:r>
        <w:rPr>
          <w:rFonts w:ascii="黑体" w:eastAsia="黑体" w:hAnsi="黑体" w:cs="黑体"/>
          <w:spacing w:val="-10"/>
          <w:sz w:val="21"/>
          <w:szCs w:val="21"/>
        </w:rPr>
        <w:t>i)</w:t>
      </w:r>
      <w:r>
        <w:rPr>
          <w:rFonts w:ascii="黑体" w:eastAsia="黑体" w:hAnsi="黑体" w:cs="黑体"/>
          <w:spacing w:val="7"/>
          <w:sz w:val="21"/>
          <w:szCs w:val="21"/>
        </w:rPr>
        <w:t xml:space="preserve">  </w:t>
      </w:r>
      <w:r>
        <w:rPr>
          <w:spacing w:val="-10"/>
          <w:sz w:val="21"/>
          <w:szCs w:val="21"/>
        </w:rPr>
        <w:t>数据来源。</w:t>
      </w:r>
    </w:p>
    <w:p w14:paraId="6CD4B76C" w14:textId="77777777" w:rsidR="004510F7" w:rsidRDefault="00000000">
      <w:pPr>
        <w:pStyle w:val="a3"/>
        <w:spacing w:before="62" w:line="216" w:lineRule="auto"/>
        <w:ind w:left="435"/>
        <w:rPr>
          <w:rFonts w:hint="eastAsia"/>
          <w:sz w:val="21"/>
          <w:szCs w:val="21"/>
        </w:rPr>
      </w:pPr>
      <w:r>
        <w:rPr>
          <w:rFonts w:ascii="黑体" w:eastAsia="黑体" w:hAnsi="黑体" w:cs="黑体"/>
          <w:spacing w:val="-2"/>
          <w:sz w:val="21"/>
          <w:szCs w:val="21"/>
        </w:rPr>
        <w:t xml:space="preserve">j)  </w:t>
      </w:r>
      <w:r>
        <w:rPr>
          <w:spacing w:val="-2"/>
          <w:sz w:val="21"/>
          <w:szCs w:val="21"/>
        </w:rPr>
        <w:t>信息的不确定性。</w:t>
      </w:r>
    </w:p>
    <w:p w14:paraId="378D9575" w14:textId="77777777" w:rsidR="004510F7" w:rsidRDefault="00000000">
      <w:pPr>
        <w:pStyle w:val="a3"/>
        <w:spacing w:before="66" w:line="276" w:lineRule="auto"/>
        <w:ind w:left="7" w:right="2" w:firstLine="418"/>
        <w:rPr>
          <w:rFonts w:hint="eastAsia"/>
          <w:sz w:val="21"/>
          <w:szCs w:val="21"/>
        </w:rPr>
      </w:pPr>
      <w:r>
        <w:rPr>
          <w:spacing w:val="-2"/>
          <w:sz w:val="21"/>
          <w:szCs w:val="21"/>
        </w:rPr>
        <w:lastRenderedPageBreak/>
        <w:t>开展产品碳足迹研究的组织宜建立数据管理系统，保留相关文</w:t>
      </w:r>
      <w:r>
        <w:rPr>
          <w:spacing w:val="-3"/>
          <w:sz w:val="21"/>
          <w:szCs w:val="21"/>
        </w:rPr>
        <w:t>件和记录，进行数据质量评价，并持</w:t>
      </w:r>
      <w:r>
        <w:rPr>
          <w:spacing w:val="-1"/>
          <w:sz w:val="21"/>
          <w:szCs w:val="21"/>
        </w:rPr>
        <w:t>续提高数据质量。</w:t>
      </w:r>
    </w:p>
    <w:p w14:paraId="4DAB80A5" w14:textId="77777777" w:rsidR="004510F7" w:rsidRDefault="00000000">
      <w:pPr>
        <w:spacing w:before="307" w:line="221" w:lineRule="auto"/>
        <w:ind w:left="4"/>
        <w:outlineLvl w:val="0"/>
        <w:rPr>
          <w:rFonts w:ascii="黑体" w:eastAsia="黑体" w:hAnsi="黑体" w:cs="黑体" w:hint="eastAsia"/>
        </w:rPr>
      </w:pPr>
      <w:bookmarkStart w:id="9" w:name="bookmark24"/>
      <w:bookmarkStart w:id="10" w:name="_Toc13856"/>
      <w:bookmarkEnd w:id="9"/>
      <w:r>
        <w:rPr>
          <w:rFonts w:ascii="黑体" w:eastAsia="黑体" w:hAnsi="黑体" w:cs="黑体"/>
          <w:spacing w:val="-3"/>
        </w:rPr>
        <w:t>6</w:t>
      </w:r>
      <w:r>
        <w:rPr>
          <w:rFonts w:ascii="黑体" w:eastAsia="黑体" w:hAnsi="黑体" w:cs="黑体"/>
          <w:spacing w:val="4"/>
        </w:rPr>
        <w:t xml:space="preserve">  </w:t>
      </w:r>
      <w:r>
        <w:rPr>
          <w:rFonts w:ascii="黑体" w:eastAsia="黑体" w:hAnsi="黑体" w:cs="黑体"/>
          <w:spacing w:val="-3"/>
        </w:rPr>
        <w:t>清单分析</w:t>
      </w:r>
      <w:bookmarkEnd w:id="10"/>
    </w:p>
    <w:p w14:paraId="47731D4C" w14:textId="77777777" w:rsidR="004510F7" w:rsidRDefault="004510F7">
      <w:pPr>
        <w:spacing w:line="302" w:lineRule="auto"/>
      </w:pPr>
    </w:p>
    <w:p w14:paraId="2637C0E8" w14:textId="77777777" w:rsidR="004510F7" w:rsidRDefault="00000000">
      <w:pPr>
        <w:spacing w:before="69" w:line="221" w:lineRule="auto"/>
        <w:ind w:left="4"/>
        <w:rPr>
          <w:rFonts w:ascii="黑体" w:eastAsia="黑体" w:hAnsi="黑体" w:cs="黑体" w:hint="eastAsia"/>
        </w:rPr>
      </w:pPr>
      <w:r>
        <w:rPr>
          <w:rFonts w:ascii="黑体" w:eastAsia="黑体" w:hAnsi="黑体" w:cs="黑体"/>
          <w:spacing w:val="-1"/>
        </w:rPr>
        <w:t>6.1  数据收集和审定</w:t>
      </w:r>
    </w:p>
    <w:p w14:paraId="43F04505" w14:textId="77777777" w:rsidR="004510F7" w:rsidRDefault="00000000">
      <w:pPr>
        <w:spacing w:before="217" w:line="221" w:lineRule="auto"/>
        <w:ind w:left="4"/>
        <w:rPr>
          <w:rFonts w:ascii="黑体" w:eastAsia="黑体" w:hAnsi="黑体" w:cs="黑体" w:hint="eastAsia"/>
        </w:rPr>
      </w:pPr>
      <w:r>
        <w:rPr>
          <w:rFonts w:ascii="黑体" w:eastAsia="黑体" w:hAnsi="黑体" w:cs="黑体"/>
          <w:spacing w:val="-1"/>
        </w:rPr>
        <w:t>6.1.1  数据收集</w:t>
      </w:r>
    </w:p>
    <w:p w14:paraId="7394A841" w14:textId="77777777" w:rsidR="004510F7" w:rsidRDefault="00000000">
      <w:pPr>
        <w:spacing w:before="267" w:line="219" w:lineRule="auto"/>
        <w:rPr>
          <w:rFonts w:ascii="黑体" w:eastAsia="黑体" w:hAnsi="黑体" w:cs="黑体" w:hint="eastAsia"/>
        </w:rPr>
      </w:pPr>
      <w:r>
        <w:rPr>
          <w:rFonts w:ascii="黑体" w:eastAsia="黑体" w:hAnsi="黑体" w:cs="黑体"/>
          <w:spacing w:val="-1"/>
        </w:rPr>
        <w:t>6.1.1.1  概述</w:t>
      </w:r>
    </w:p>
    <w:p w14:paraId="2907C4D8" w14:textId="77777777" w:rsidR="004510F7" w:rsidRDefault="00000000">
      <w:pPr>
        <w:pStyle w:val="a3"/>
        <w:spacing w:before="219" w:line="274" w:lineRule="auto"/>
        <w:ind w:firstLine="419"/>
        <w:jc w:val="both"/>
        <w:rPr>
          <w:rFonts w:hint="eastAsia"/>
          <w:sz w:val="21"/>
          <w:szCs w:val="21"/>
        </w:rPr>
      </w:pPr>
      <w:r>
        <w:rPr>
          <w:spacing w:val="-2"/>
          <w:sz w:val="21"/>
          <w:szCs w:val="21"/>
        </w:rPr>
        <w:t>对于系统边界内的所有单元过程，应收集纳入生命周期清单中的定性和</w:t>
      </w:r>
      <w:r>
        <w:rPr>
          <w:spacing w:val="-3"/>
          <w:sz w:val="21"/>
          <w:szCs w:val="21"/>
        </w:rPr>
        <w:t>定量数据。用来量化单元过</w:t>
      </w:r>
      <w:r>
        <w:rPr>
          <w:spacing w:val="-2"/>
          <w:sz w:val="21"/>
          <w:szCs w:val="21"/>
        </w:rPr>
        <w:t>程的输入和输出数据是通过测量、计算或估算得到的。对研究结论有显著影响的</w:t>
      </w:r>
      <w:r>
        <w:rPr>
          <w:spacing w:val="-3"/>
          <w:sz w:val="21"/>
          <w:szCs w:val="21"/>
        </w:rPr>
        <w:t>单元过程应在产品碳足迹研究报告中记录。</w:t>
      </w:r>
    </w:p>
    <w:p w14:paraId="2A17566E" w14:textId="77777777" w:rsidR="004510F7" w:rsidRDefault="00000000">
      <w:pPr>
        <w:pStyle w:val="a3"/>
        <w:spacing w:line="274" w:lineRule="auto"/>
        <w:ind w:left="1" w:right="11" w:firstLine="418"/>
        <w:rPr>
          <w:rFonts w:hint="eastAsia"/>
          <w:sz w:val="21"/>
          <w:szCs w:val="21"/>
        </w:rPr>
      </w:pPr>
      <w:r>
        <w:rPr>
          <w:spacing w:val="-2"/>
          <w:sz w:val="21"/>
          <w:szCs w:val="21"/>
        </w:rPr>
        <w:t>对于可能对研究结论有显著影响的数据，应说</w:t>
      </w:r>
      <w:r>
        <w:rPr>
          <w:spacing w:val="-3"/>
          <w:sz w:val="21"/>
          <w:szCs w:val="21"/>
        </w:rPr>
        <w:t>明相关数据的收集过程、收集时间以及数据质量的详</w:t>
      </w:r>
      <w:r>
        <w:rPr>
          <w:sz w:val="21"/>
          <w:szCs w:val="21"/>
        </w:rPr>
        <w:t>细信息。如果这些数据不符合数据质量的要求，也应做</w:t>
      </w:r>
      <w:r>
        <w:rPr>
          <w:spacing w:val="-1"/>
          <w:sz w:val="21"/>
          <w:szCs w:val="21"/>
        </w:rPr>
        <w:t>出说明。</w:t>
      </w:r>
    </w:p>
    <w:p w14:paraId="5C5B8A22" w14:textId="77777777" w:rsidR="004510F7" w:rsidRDefault="00000000">
      <w:pPr>
        <w:pStyle w:val="a3"/>
        <w:spacing w:before="1" w:line="219" w:lineRule="auto"/>
        <w:ind w:left="437"/>
        <w:rPr>
          <w:rFonts w:hint="eastAsia"/>
          <w:sz w:val="21"/>
          <w:szCs w:val="21"/>
        </w:rPr>
      </w:pPr>
      <w:r>
        <w:rPr>
          <w:spacing w:val="-2"/>
          <w:sz w:val="21"/>
          <w:szCs w:val="21"/>
        </w:rPr>
        <w:t>附录</w:t>
      </w:r>
      <w:r>
        <w:rPr>
          <w:rFonts w:ascii="Times New Roman" w:eastAsia="Times New Roman" w:hAnsi="Times New Roman" w:cs="Times New Roman"/>
          <w:spacing w:val="-2"/>
          <w:sz w:val="21"/>
          <w:szCs w:val="21"/>
        </w:rPr>
        <w:t>B</w:t>
      </w:r>
      <w:r>
        <w:rPr>
          <w:spacing w:val="-2"/>
          <w:sz w:val="21"/>
          <w:szCs w:val="21"/>
        </w:rPr>
        <w:t>中给出了各阶段数据收集清单示例。</w:t>
      </w:r>
    </w:p>
    <w:p w14:paraId="3ECF21D4" w14:textId="77777777" w:rsidR="004510F7" w:rsidRDefault="00000000">
      <w:pPr>
        <w:spacing w:before="218" w:line="219" w:lineRule="auto"/>
        <w:rPr>
          <w:rFonts w:ascii="黑体" w:eastAsia="黑体" w:hAnsi="黑体" w:cs="黑体" w:hint="eastAsia"/>
        </w:rPr>
      </w:pPr>
      <w:r>
        <w:rPr>
          <w:rFonts w:ascii="黑体" w:eastAsia="黑体" w:hAnsi="黑体" w:cs="黑体"/>
          <w:spacing w:val="-1"/>
        </w:rPr>
        <w:t>6.1.1.2  原材料</w:t>
      </w:r>
      <w:r>
        <w:rPr>
          <w:rFonts w:ascii="黑体" w:eastAsia="黑体" w:hAnsi="黑体" w:cs="黑体" w:hint="eastAsia"/>
          <w:spacing w:val="-1"/>
          <w:lang w:eastAsia="zh-CN"/>
        </w:rPr>
        <w:t>获取</w:t>
      </w:r>
      <w:r>
        <w:rPr>
          <w:rFonts w:ascii="黑体" w:eastAsia="黑体" w:hAnsi="黑体" w:cs="黑体"/>
          <w:spacing w:val="-1"/>
        </w:rPr>
        <w:t>阶段</w:t>
      </w:r>
    </w:p>
    <w:p w14:paraId="2B5195F0" w14:textId="77777777" w:rsidR="004510F7" w:rsidRDefault="00000000">
      <w:pPr>
        <w:pStyle w:val="a3"/>
        <w:spacing w:before="218" w:line="220" w:lineRule="auto"/>
        <w:ind w:left="425"/>
        <w:rPr>
          <w:rFonts w:hint="eastAsia"/>
          <w:sz w:val="21"/>
          <w:szCs w:val="21"/>
        </w:rPr>
      </w:pPr>
      <w:r>
        <w:rPr>
          <w:spacing w:val="-1"/>
          <w:sz w:val="21"/>
          <w:szCs w:val="21"/>
        </w:rPr>
        <w:t>原材料</w:t>
      </w:r>
      <w:r>
        <w:rPr>
          <w:rFonts w:hint="eastAsia"/>
          <w:spacing w:val="-1"/>
          <w:sz w:val="21"/>
          <w:szCs w:val="21"/>
          <w:lang w:eastAsia="zh-CN"/>
        </w:rPr>
        <w:t>获取</w:t>
      </w:r>
      <w:r>
        <w:rPr>
          <w:spacing w:val="-1"/>
          <w:sz w:val="21"/>
          <w:szCs w:val="21"/>
        </w:rPr>
        <w:t>阶段收集的数据包括：</w:t>
      </w:r>
    </w:p>
    <w:p w14:paraId="73F1DC72" w14:textId="77777777" w:rsidR="004510F7" w:rsidRDefault="00000000">
      <w:pPr>
        <w:pStyle w:val="a3"/>
        <w:spacing w:before="64" w:line="274" w:lineRule="auto"/>
        <w:ind w:left="840" w:hanging="419"/>
        <w:rPr>
          <w:rFonts w:hint="eastAsia"/>
          <w:sz w:val="21"/>
          <w:szCs w:val="21"/>
        </w:rPr>
      </w:pPr>
      <w:r>
        <w:rPr>
          <w:rFonts w:ascii="黑体" w:eastAsia="黑体" w:hAnsi="黑体" w:cs="黑体"/>
          <w:spacing w:val="-2"/>
          <w:sz w:val="21"/>
          <w:szCs w:val="21"/>
        </w:rPr>
        <w:t xml:space="preserve">a)  </w:t>
      </w:r>
      <w:r>
        <w:rPr>
          <w:spacing w:val="-2"/>
          <w:sz w:val="21"/>
          <w:szCs w:val="21"/>
        </w:rPr>
        <w:t>除外购</w:t>
      </w:r>
      <w:r>
        <w:rPr>
          <w:rFonts w:hint="eastAsia"/>
          <w:spacing w:val="-2"/>
          <w:sz w:val="21"/>
          <w:szCs w:val="21"/>
          <w:lang w:eastAsia="zh-CN"/>
        </w:rPr>
        <w:t>配套包装以外</w:t>
      </w:r>
      <w:r>
        <w:rPr>
          <w:spacing w:val="-2"/>
          <w:sz w:val="21"/>
          <w:szCs w:val="21"/>
        </w:rPr>
        <w:t>的原</w:t>
      </w:r>
      <w:r>
        <w:rPr>
          <w:rFonts w:hint="eastAsia"/>
          <w:spacing w:val="-2"/>
          <w:sz w:val="21"/>
          <w:szCs w:val="21"/>
          <w:lang w:eastAsia="zh-CN"/>
        </w:rPr>
        <w:t>辅</w:t>
      </w:r>
      <w:r>
        <w:rPr>
          <w:spacing w:val="-2"/>
          <w:sz w:val="21"/>
          <w:szCs w:val="21"/>
        </w:rPr>
        <w:t>材料的消耗量数据，应采用初级数据。消耗量数据</w:t>
      </w:r>
      <w:r>
        <w:rPr>
          <w:rFonts w:hint="eastAsia"/>
          <w:spacing w:val="-2"/>
          <w:sz w:val="21"/>
          <w:szCs w:val="21"/>
          <w:lang w:eastAsia="zh-CN"/>
        </w:rPr>
        <w:t>用于匹配</w:t>
      </w:r>
      <w:r>
        <w:rPr>
          <w:spacing w:val="-3"/>
          <w:sz w:val="21"/>
          <w:szCs w:val="21"/>
        </w:rPr>
        <w:t>对应原</w:t>
      </w:r>
      <w:r>
        <w:rPr>
          <w:rFonts w:hint="eastAsia"/>
          <w:spacing w:val="-3"/>
          <w:sz w:val="21"/>
          <w:szCs w:val="21"/>
          <w:lang w:eastAsia="zh-CN"/>
        </w:rPr>
        <w:t>辅</w:t>
      </w:r>
      <w:r>
        <w:rPr>
          <w:spacing w:val="-3"/>
          <w:sz w:val="21"/>
          <w:szCs w:val="21"/>
        </w:rPr>
        <w:t>材料的温室气</w:t>
      </w:r>
      <w:r>
        <w:rPr>
          <w:sz w:val="21"/>
          <w:szCs w:val="21"/>
        </w:rPr>
        <w:t>体排放因子</w:t>
      </w:r>
      <w:r>
        <w:rPr>
          <w:rFonts w:hint="eastAsia"/>
          <w:sz w:val="21"/>
          <w:szCs w:val="21"/>
          <w:lang w:eastAsia="zh-CN"/>
        </w:rPr>
        <w:t>核算</w:t>
      </w:r>
      <w:r>
        <w:rPr>
          <w:sz w:val="21"/>
          <w:szCs w:val="21"/>
        </w:rPr>
        <w:t>，优先采用</w:t>
      </w:r>
      <w:r>
        <w:rPr>
          <w:rFonts w:hint="eastAsia"/>
          <w:sz w:val="21"/>
          <w:szCs w:val="21"/>
          <w:lang w:eastAsia="zh-CN"/>
        </w:rPr>
        <w:t>产品配方</w:t>
      </w:r>
      <w:r>
        <w:rPr>
          <w:sz w:val="21"/>
          <w:szCs w:val="21"/>
        </w:rPr>
        <w:t>物料清单（</w:t>
      </w:r>
      <w:r>
        <w:rPr>
          <w:rFonts w:ascii="Times New Roman" w:eastAsia="Times New Roman" w:hAnsi="Times New Roman" w:cs="Times New Roman"/>
          <w:sz w:val="21"/>
          <w:szCs w:val="21"/>
        </w:rPr>
        <w:t>BOM</w:t>
      </w:r>
      <w:r>
        <w:rPr>
          <w:sz w:val="21"/>
          <w:szCs w:val="21"/>
        </w:rPr>
        <w:t>表）汇总的数据，当物料清单（</w:t>
      </w:r>
      <w:r>
        <w:rPr>
          <w:rFonts w:ascii="Times New Roman" w:eastAsia="Times New Roman" w:hAnsi="Times New Roman" w:cs="Times New Roman"/>
          <w:sz w:val="21"/>
          <w:szCs w:val="21"/>
        </w:rPr>
        <w:t>B</w:t>
      </w:r>
      <w:r>
        <w:rPr>
          <w:rFonts w:ascii="Times New Roman" w:eastAsia="Times New Roman" w:hAnsi="Times New Roman" w:cs="Times New Roman"/>
          <w:spacing w:val="-1"/>
          <w:sz w:val="21"/>
          <w:szCs w:val="21"/>
        </w:rPr>
        <w:t>OM</w:t>
      </w:r>
      <w:r>
        <w:rPr>
          <w:spacing w:val="-1"/>
          <w:sz w:val="21"/>
          <w:szCs w:val="21"/>
        </w:rPr>
        <w:t>表）中无相关信息时，可采用直接测量法（如称重）或物料平衡法测算。</w:t>
      </w:r>
    </w:p>
    <w:p w14:paraId="20A2ED77" w14:textId="77777777" w:rsidR="004510F7" w:rsidRDefault="00000000">
      <w:pPr>
        <w:pStyle w:val="a3"/>
        <w:spacing w:before="1" w:line="219" w:lineRule="auto"/>
        <w:ind w:left="830"/>
        <w:rPr>
          <w:rFonts w:hint="eastAsia"/>
          <w:sz w:val="21"/>
          <w:szCs w:val="21"/>
        </w:rPr>
      </w:pPr>
      <w:r>
        <w:rPr>
          <w:rFonts w:ascii="Times New Roman" w:eastAsia="Times New Roman" w:hAnsi="Times New Roman" w:cs="Times New Roman"/>
          <w:spacing w:val="-1"/>
          <w:sz w:val="21"/>
          <w:szCs w:val="21"/>
        </w:rPr>
        <w:t>——</w:t>
      </w:r>
      <w:r>
        <w:rPr>
          <w:rFonts w:ascii="Times New Roman" w:eastAsia="Times New Roman" w:hAnsi="Times New Roman" w:cs="Times New Roman"/>
          <w:spacing w:val="-1"/>
          <w:sz w:val="21"/>
          <w:szCs w:val="21"/>
          <w:lang w:eastAsia="zh-CN"/>
        </w:rPr>
        <w:t>对于皂基、动植物油脂、脂肪酸、甘油等皂类核心基材原材料，收集材质品类、原料等级、实际使用质量、批次用量等数据</w:t>
      </w:r>
      <w:r>
        <w:rPr>
          <w:spacing w:val="-1"/>
          <w:sz w:val="21"/>
          <w:szCs w:val="21"/>
        </w:rPr>
        <w:t>；</w:t>
      </w:r>
    </w:p>
    <w:p w14:paraId="257C9F03" w14:textId="77777777" w:rsidR="004510F7" w:rsidRDefault="00000000">
      <w:pPr>
        <w:pStyle w:val="a3"/>
        <w:spacing w:before="61" w:line="220" w:lineRule="auto"/>
        <w:ind w:left="830"/>
        <w:rPr>
          <w:rFonts w:hint="eastAsia"/>
          <w:sz w:val="21"/>
          <w:szCs w:val="21"/>
        </w:rPr>
      </w:pPr>
      <w:r>
        <w:rPr>
          <w:rFonts w:ascii="Times New Roman" w:eastAsia="Times New Roman" w:hAnsi="Times New Roman" w:cs="Times New Roman"/>
          <w:sz w:val="21"/>
          <w:szCs w:val="21"/>
        </w:rPr>
        <w:t>——</w:t>
      </w:r>
      <w:r>
        <w:rPr>
          <w:rFonts w:ascii="Times New Roman" w:eastAsia="Times New Roman" w:hAnsi="Times New Roman" w:cs="Times New Roman"/>
          <w:sz w:val="21"/>
          <w:szCs w:val="21"/>
          <w:lang w:eastAsia="zh-CN"/>
        </w:rPr>
        <w:t>对于皂类产品专用配套基材（改性粉体、磨砂颗粒、天然植物提取物、抑菌填料等功能基材），收集物料类型、规格参数、单件/单批次质量、总消耗量等数据</w:t>
      </w:r>
      <w:r>
        <w:rPr>
          <w:sz w:val="21"/>
          <w:szCs w:val="21"/>
        </w:rPr>
        <w:t>；</w:t>
      </w:r>
    </w:p>
    <w:p w14:paraId="38ECF315" w14:textId="77777777" w:rsidR="004510F7" w:rsidRDefault="00000000">
      <w:pPr>
        <w:pStyle w:val="a3"/>
        <w:spacing w:before="62" w:line="221" w:lineRule="auto"/>
        <w:ind w:left="830"/>
        <w:rPr>
          <w:rFonts w:hint="eastAsia"/>
          <w:sz w:val="21"/>
          <w:szCs w:val="21"/>
        </w:rPr>
      </w:pPr>
      <w:r>
        <w:rPr>
          <w:rFonts w:ascii="Times New Roman" w:eastAsia="Times New Roman" w:hAnsi="Times New Roman" w:cs="Times New Roman"/>
          <w:sz w:val="21"/>
          <w:szCs w:val="21"/>
        </w:rPr>
        <w:t>——</w:t>
      </w:r>
      <w:r>
        <w:rPr>
          <w:sz w:val="21"/>
          <w:szCs w:val="21"/>
        </w:rPr>
        <w:t>对于</w:t>
      </w:r>
      <w:r>
        <w:rPr>
          <w:rFonts w:hint="eastAsia"/>
          <w:sz w:val="21"/>
          <w:szCs w:val="21"/>
          <w:lang w:eastAsia="zh-CN"/>
        </w:rPr>
        <w:t>香精、色素、表面活性剂、螯合剂、防腐剂等化工原料</w:t>
      </w:r>
      <w:r>
        <w:rPr>
          <w:sz w:val="21"/>
          <w:szCs w:val="21"/>
        </w:rPr>
        <w:t>，收集</w:t>
      </w:r>
      <w:r>
        <w:rPr>
          <w:rFonts w:hint="eastAsia"/>
          <w:sz w:val="21"/>
          <w:szCs w:val="21"/>
          <w:lang w:eastAsia="zh-CN"/>
        </w:rPr>
        <w:t>原料品类、纯度、年度/批次消耗总质量、原料产地等数据</w:t>
      </w:r>
      <w:r>
        <w:rPr>
          <w:spacing w:val="-1"/>
          <w:sz w:val="21"/>
          <w:szCs w:val="21"/>
        </w:rPr>
        <w:t>。</w:t>
      </w:r>
    </w:p>
    <w:p w14:paraId="753640EC" w14:textId="77777777" w:rsidR="004510F7" w:rsidRDefault="00000000">
      <w:pPr>
        <w:pStyle w:val="a3"/>
        <w:spacing w:before="60" w:line="221" w:lineRule="auto"/>
        <w:ind w:left="422"/>
        <w:rPr>
          <w:rFonts w:hint="eastAsia"/>
          <w:sz w:val="21"/>
          <w:szCs w:val="21"/>
        </w:rPr>
      </w:pPr>
      <w:r>
        <w:rPr>
          <w:rFonts w:ascii="黑体" w:eastAsia="黑体" w:hAnsi="黑体" w:cs="黑体"/>
          <w:spacing w:val="-1"/>
          <w:sz w:val="21"/>
          <w:szCs w:val="21"/>
        </w:rPr>
        <w:t xml:space="preserve">b)  </w:t>
      </w:r>
      <w:r>
        <w:rPr>
          <w:spacing w:val="-1"/>
          <w:sz w:val="21"/>
          <w:szCs w:val="21"/>
        </w:rPr>
        <w:t>外购</w:t>
      </w:r>
      <w:r>
        <w:rPr>
          <w:rFonts w:hint="eastAsia"/>
          <w:spacing w:val="-1"/>
          <w:sz w:val="21"/>
          <w:szCs w:val="21"/>
          <w:lang w:eastAsia="zh-CN"/>
        </w:rPr>
        <w:t>配套包装件</w:t>
      </w:r>
      <w:r>
        <w:rPr>
          <w:spacing w:val="-1"/>
          <w:sz w:val="21"/>
          <w:szCs w:val="21"/>
        </w:rPr>
        <w:t>的消耗量数据和碳足迹数据。</w:t>
      </w:r>
    </w:p>
    <w:p w14:paraId="3D6584D6" w14:textId="77777777" w:rsidR="004510F7" w:rsidRDefault="00000000">
      <w:pPr>
        <w:pStyle w:val="a3"/>
        <w:spacing w:before="61" w:line="220" w:lineRule="auto"/>
        <w:ind w:left="830"/>
        <w:rPr>
          <w:rFonts w:hint="eastAsia"/>
          <w:sz w:val="21"/>
          <w:szCs w:val="21"/>
        </w:rPr>
      </w:pPr>
      <w:r>
        <w:rPr>
          <w:rFonts w:ascii="Times New Roman" w:eastAsia="Times New Roman" w:hAnsi="Times New Roman" w:cs="Times New Roman"/>
          <w:sz w:val="21"/>
          <w:szCs w:val="21"/>
        </w:rPr>
        <w:t>——</w:t>
      </w:r>
      <w:r>
        <w:rPr>
          <w:sz w:val="21"/>
          <w:szCs w:val="21"/>
        </w:rPr>
        <w:t>外购</w:t>
      </w:r>
      <w:r>
        <w:rPr>
          <w:rFonts w:hint="eastAsia"/>
          <w:sz w:val="21"/>
          <w:szCs w:val="21"/>
          <w:lang w:eastAsia="zh-CN"/>
        </w:rPr>
        <w:t>配套件</w:t>
      </w:r>
      <w:r>
        <w:rPr>
          <w:sz w:val="21"/>
          <w:szCs w:val="21"/>
        </w:rPr>
        <w:t>的消耗量数据应采用初级数据，优先收集企业台账或统计报表数据；</w:t>
      </w:r>
    </w:p>
    <w:p w14:paraId="7AA5DD2E" w14:textId="77777777" w:rsidR="004510F7" w:rsidRDefault="00000000">
      <w:pPr>
        <w:pStyle w:val="a3"/>
        <w:spacing w:before="63" w:line="273" w:lineRule="auto"/>
        <w:ind w:left="1259" w:right="1" w:hanging="429"/>
        <w:rPr>
          <w:rFonts w:hint="eastAsia"/>
          <w:sz w:val="21"/>
          <w:szCs w:val="21"/>
        </w:rPr>
      </w:pPr>
      <w:r>
        <w:rPr>
          <w:rFonts w:ascii="Times New Roman" w:eastAsia="Times New Roman" w:hAnsi="Times New Roman" w:cs="Times New Roman"/>
          <w:spacing w:val="1"/>
          <w:sz w:val="21"/>
          <w:szCs w:val="21"/>
        </w:rPr>
        <w:t>——</w:t>
      </w:r>
      <w:r>
        <w:rPr>
          <w:spacing w:val="1"/>
          <w:sz w:val="21"/>
          <w:szCs w:val="21"/>
        </w:rPr>
        <w:t>外购</w:t>
      </w:r>
      <w:r>
        <w:rPr>
          <w:rFonts w:hint="eastAsia"/>
          <w:sz w:val="21"/>
          <w:szCs w:val="21"/>
          <w:lang w:eastAsia="zh-CN"/>
        </w:rPr>
        <w:t>配套</w:t>
      </w:r>
      <w:r>
        <w:rPr>
          <w:spacing w:val="1"/>
          <w:sz w:val="21"/>
          <w:szCs w:val="21"/>
        </w:rPr>
        <w:t>件的碳足迹数据优先采用供应商</w:t>
      </w:r>
      <w:r>
        <w:rPr>
          <w:sz w:val="21"/>
          <w:szCs w:val="21"/>
        </w:rPr>
        <w:t>提供的符合</w:t>
      </w:r>
      <w:r>
        <w:rPr>
          <w:rFonts w:ascii="Times New Roman" w:eastAsia="Times New Roman" w:hAnsi="Times New Roman" w:cs="Times New Roman"/>
          <w:sz w:val="21"/>
          <w:szCs w:val="21"/>
        </w:rPr>
        <w:t>GB/T 24067</w:t>
      </w:r>
      <w:r>
        <w:rPr>
          <w:sz w:val="21"/>
          <w:szCs w:val="21"/>
        </w:rPr>
        <w:t>或相关产品碳足迹量化</w:t>
      </w:r>
      <w:r>
        <w:rPr>
          <w:spacing w:val="-3"/>
          <w:sz w:val="21"/>
          <w:szCs w:val="21"/>
        </w:rPr>
        <w:t>标准的碳足迹初级数据；其次，可收集</w:t>
      </w:r>
      <w:r>
        <w:rPr>
          <w:rFonts w:hint="eastAsia"/>
          <w:sz w:val="21"/>
          <w:szCs w:val="21"/>
          <w:lang w:eastAsia="zh-CN"/>
        </w:rPr>
        <w:t>配套</w:t>
      </w:r>
      <w:r>
        <w:rPr>
          <w:spacing w:val="-3"/>
          <w:sz w:val="21"/>
          <w:szCs w:val="21"/>
        </w:rPr>
        <w:t>件的基础原材料信息并进行核算，可行时，收</w:t>
      </w:r>
      <w:r>
        <w:rPr>
          <w:spacing w:val="-1"/>
          <w:sz w:val="21"/>
          <w:szCs w:val="21"/>
        </w:rPr>
        <w:t>集加工过程排放；以上均无法获得时，可采用其他次级数据。</w:t>
      </w:r>
    </w:p>
    <w:p w14:paraId="48232CF0" w14:textId="77777777" w:rsidR="004510F7" w:rsidRDefault="00000000">
      <w:pPr>
        <w:pStyle w:val="a3"/>
        <w:spacing w:before="64" w:line="274" w:lineRule="auto"/>
        <w:ind w:left="840" w:hanging="419"/>
        <w:rPr>
          <w:rFonts w:hint="eastAsia"/>
          <w:sz w:val="21"/>
          <w:szCs w:val="21"/>
        </w:rPr>
      </w:pPr>
      <w:r>
        <w:rPr>
          <w:rFonts w:ascii="黑体" w:eastAsia="黑体" w:hAnsi="黑体" w:cs="黑体"/>
          <w:sz w:val="21"/>
          <w:szCs w:val="21"/>
        </w:rPr>
        <w:t xml:space="preserve">c)  </w:t>
      </w:r>
      <w:r>
        <w:rPr>
          <w:sz w:val="21"/>
          <w:szCs w:val="21"/>
        </w:rPr>
        <w:t>原辅材料、包装基材、外购配套件的运输过程数据，包含运输车型</w:t>
      </w:r>
      <w:r>
        <w:rPr>
          <w:rFonts w:hint="eastAsia"/>
          <w:sz w:val="21"/>
          <w:szCs w:val="21"/>
          <w:lang w:eastAsia="zh-CN"/>
        </w:rPr>
        <w:t>/</w:t>
      </w:r>
      <w:r>
        <w:rPr>
          <w:sz w:val="21"/>
          <w:szCs w:val="21"/>
        </w:rPr>
        <w:t>运输工具类型、运输起止地点、单程</w:t>
      </w:r>
      <w:r>
        <w:rPr>
          <w:rFonts w:hint="eastAsia"/>
          <w:sz w:val="21"/>
          <w:szCs w:val="21"/>
          <w:lang w:eastAsia="zh-CN"/>
        </w:rPr>
        <w:t>/</w:t>
      </w:r>
      <w:r>
        <w:rPr>
          <w:sz w:val="21"/>
          <w:szCs w:val="21"/>
        </w:rPr>
        <w:t>总运输距离、装载重量、运输燃料消耗等数据，优先采用企业物流台账、运输结算统计报表数据</w:t>
      </w:r>
      <w:r>
        <w:rPr>
          <w:rFonts w:hint="eastAsia"/>
          <w:sz w:val="21"/>
          <w:szCs w:val="21"/>
          <w:lang w:eastAsia="zh-CN"/>
        </w:rPr>
        <w:t>。</w:t>
      </w:r>
    </w:p>
    <w:p w14:paraId="087FDD84" w14:textId="77777777" w:rsidR="004510F7" w:rsidRDefault="00000000">
      <w:pPr>
        <w:pStyle w:val="a3"/>
        <w:spacing w:before="62" w:line="274" w:lineRule="auto"/>
        <w:ind w:left="839" w:hanging="420"/>
        <w:rPr>
          <w:rFonts w:hint="eastAsia"/>
          <w:sz w:val="21"/>
          <w:szCs w:val="21"/>
        </w:rPr>
      </w:pPr>
      <w:r>
        <w:rPr>
          <w:rFonts w:ascii="黑体" w:eastAsia="黑体" w:hAnsi="黑体" w:cs="黑体"/>
          <w:spacing w:val="-2"/>
          <w:sz w:val="21"/>
          <w:szCs w:val="21"/>
        </w:rPr>
        <w:t xml:space="preserve">d)  </w:t>
      </w:r>
      <w:r>
        <w:rPr>
          <w:rFonts w:hint="eastAsia"/>
          <w:spacing w:val="-2"/>
          <w:sz w:val="21"/>
          <w:szCs w:val="21"/>
        </w:rPr>
        <w:t>各类</w:t>
      </w:r>
      <w:r>
        <w:rPr>
          <w:rFonts w:hint="eastAsia"/>
          <w:spacing w:val="-2"/>
          <w:sz w:val="21"/>
          <w:szCs w:val="21"/>
          <w:lang w:eastAsia="zh-CN"/>
        </w:rPr>
        <w:t>皂类</w:t>
      </w:r>
      <w:r>
        <w:rPr>
          <w:rFonts w:hint="eastAsia"/>
          <w:spacing w:val="-2"/>
          <w:sz w:val="21"/>
          <w:szCs w:val="21"/>
        </w:rPr>
        <w:t>化工原辅材料、包装基材、外购配套件以及原材料运输过程对应的温室气体排放因子，优先采用供应商提供的经第三方机构核证的产品碳足迹数据；无法获取时，按照本文件 5.4.1 条款要求选用合规次级排放因子数据</w:t>
      </w:r>
      <w:r>
        <w:rPr>
          <w:spacing w:val="-1"/>
          <w:sz w:val="21"/>
          <w:szCs w:val="21"/>
        </w:rPr>
        <w:t>。</w:t>
      </w:r>
    </w:p>
    <w:p w14:paraId="2C61BAC4" w14:textId="77777777" w:rsidR="004510F7" w:rsidRDefault="00000000">
      <w:pPr>
        <w:pStyle w:val="a3"/>
        <w:spacing w:before="45" w:line="276" w:lineRule="auto"/>
        <w:ind w:right="113" w:firstLine="434"/>
        <w:rPr>
          <w:rFonts w:hint="eastAsia"/>
          <w:sz w:val="21"/>
          <w:szCs w:val="21"/>
        </w:rPr>
      </w:pPr>
      <w:r>
        <w:rPr>
          <w:sz w:val="21"/>
          <w:szCs w:val="21"/>
        </w:rPr>
        <w:t>当同一原材料或外购</w:t>
      </w:r>
      <w:r>
        <w:rPr>
          <w:rFonts w:hint="eastAsia"/>
          <w:sz w:val="21"/>
          <w:szCs w:val="21"/>
          <w:lang w:eastAsia="zh-CN"/>
        </w:rPr>
        <w:t>配套</w:t>
      </w:r>
      <w:r>
        <w:rPr>
          <w:sz w:val="21"/>
          <w:szCs w:val="21"/>
        </w:rPr>
        <w:t>件存在多个供应商时，优先收集全部供</w:t>
      </w:r>
      <w:r>
        <w:rPr>
          <w:spacing w:val="-1"/>
          <w:sz w:val="21"/>
          <w:szCs w:val="21"/>
        </w:rPr>
        <w:t>应商的对应数据，分别核算碳足</w:t>
      </w:r>
      <w:r>
        <w:rPr>
          <w:sz w:val="21"/>
          <w:szCs w:val="21"/>
        </w:rPr>
        <w:t>迹数据并按照供应比例计算加权平均值。当无法获取全部供应商的数据时，可收集供应占比最高的供</w:t>
      </w:r>
      <w:r>
        <w:rPr>
          <w:spacing w:val="-2"/>
          <w:sz w:val="21"/>
          <w:szCs w:val="21"/>
        </w:rPr>
        <w:t>应商的数据作为代表性数据。</w:t>
      </w:r>
    </w:p>
    <w:p w14:paraId="3C46B251" w14:textId="77777777" w:rsidR="004510F7" w:rsidRDefault="00000000">
      <w:pPr>
        <w:spacing w:before="151" w:line="221" w:lineRule="auto"/>
        <w:rPr>
          <w:rFonts w:ascii="黑体" w:eastAsia="黑体" w:hAnsi="黑体" w:cs="黑体" w:hint="eastAsia"/>
        </w:rPr>
      </w:pPr>
      <w:r>
        <w:rPr>
          <w:rFonts w:ascii="黑体" w:eastAsia="黑体" w:hAnsi="黑体" w:cs="黑体"/>
          <w:spacing w:val="-1"/>
        </w:rPr>
        <w:t xml:space="preserve">6.1.1.3  </w:t>
      </w:r>
      <w:r>
        <w:rPr>
          <w:rFonts w:ascii="黑体" w:eastAsia="黑体" w:hAnsi="黑体" w:cs="黑体" w:hint="eastAsia"/>
          <w:spacing w:val="-1"/>
          <w:lang w:eastAsia="zh-CN"/>
        </w:rPr>
        <w:t>生产</w:t>
      </w:r>
      <w:r>
        <w:rPr>
          <w:rFonts w:ascii="黑体" w:eastAsia="黑体" w:hAnsi="黑体" w:cs="黑体"/>
          <w:spacing w:val="-1"/>
        </w:rPr>
        <w:t>阶段</w:t>
      </w:r>
    </w:p>
    <w:p w14:paraId="7F33A158" w14:textId="77777777" w:rsidR="004510F7" w:rsidRDefault="00000000">
      <w:pPr>
        <w:pStyle w:val="a3"/>
        <w:spacing w:before="216" w:line="275" w:lineRule="auto"/>
        <w:ind w:firstLine="420"/>
        <w:rPr>
          <w:rFonts w:hint="eastAsia"/>
          <w:sz w:val="21"/>
          <w:szCs w:val="21"/>
        </w:rPr>
      </w:pPr>
      <w:r>
        <w:rPr>
          <w:spacing w:val="-2"/>
          <w:sz w:val="21"/>
          <w:szCs w:val="21"/>
        </w:rPr>
        <w:lastRenderedPageBreak/>
        <w:t>产品</w:t>
      </w:r>
      <w:r>
        <w:rPr>
          <w:rFonts w:hint="eastAsia"/>
          <w:spacing w:val="-2"/>
          <w:sz w:val="21"/>
          <w:szCs w:val="21"/>
          <w:lang w:eastAsia="zh-CN"/>
        </w:rPr>
        <w:t>生产</w:t>
      </w:r>
      <w:r>
        <w:rPr>
          <w:spacing w:val="-2"/>
          <w:sz w:val="21"/>
          <w:szCs w:val="21"/>
        </w:rPr>
        <w:t>制造阶段宜收集制造工厂内</w:t>
      </w:r>
      <w:r>
        <w:rPr>
          <w:spacing w:val="-2"/>
          <w:sz w:val="21"/>
          <w:szCs w:val="21"/>
          <w:lang w:eastAsia="zh-CN"/>
        </w:rPr>
        <w:t>皂基熬制、油脂皂化、配料混合、均质搅拌、调色调香、冷却定型、切割裁切、打印喷码、成品封装、厂内物料转运</w:t>
      </w:r>
      <w:r>
        <w:rPr>
          <w:spacing w:val="-2"/>
          <w:sz w:val="21"/>
          <w:szCs w:val="21"/>
        </w:rPr>
        <w:t>，以及与生产工序直接相关的生产废水、工艺废气、生产固废处理处置等全过程的输入、输出数据，收集的数据包括</w:t>
      </w:r>
      <w:r>
        <w:rPr>
          <w:spacing w:val="-1"/>
          <w:sz w:val="21"/>
          <w:szCs w:val="21"/>
        </w:rPr>
        <w:t>：</w:t>
      </w:r>
    </w:p>
    <w:p w14:paraId="7AC19797" w14:textId="77777777" w:rsidR="004510F7" w:rsidRDefault="00000000">
      <w:pPr>
        <w:pStyle w:val="a3"/>
        <w:spacing w:before="1" w:line="274" w:lineRule="auto"/>
        <w:ind w:left="839" w:right="3" w:hanging="418"/>
        <w:rPr>
          <w:rFonts w:hint="eastAsia"/>
          <w:sz w:val="21"/>
          <w:szCs w:val="21"/>
        </w:rPr>
      </w:pPr>
      <w:r>
        <w:rPr>
          <w:rFonts w:ascii="黑体" w:eastAsia="黑体" w:hAnsi="黑体" w:cs="黑体"/>
          <w:spacing w:val="-5"/>
          <w:sz w:val="21"/>
          <w:szCs w:val="21"/>
        </w:rPr>
        <w:t xml:space="preserve">a)  </w:t>
      </w:r>
      <w:r>
        <w:rPr>
          <w:spacing w:val="-5"/>
          <w:sz w:val="21"/>
          <w:szCs w:val="21"/>
        </w:rPr>
        <w:t>能源、资源消耗量，如电能、热能、燃料、水</w:t>
      </w:r>
      <w:r>
        <w:rPr>
          <w:spacing w:val="-6"/>
          <w:sz w:val="21"/>
          <w:szCs w:val="21"/>
        </w:rPr>
        <w:t>，应采用现场数据，优先采用企业台账或统计报</w:t>
      </w:r>
      <w:r>
        <w:rPr>
          <w:spacing w:val="-1"/>
          <w:sz w:val="21"/>
          <w:szCs w:val="21"/>
        </w:rPr>
        <w:t>表数据；</w:t>
      </w:r>
    </w:p>
    <w:p w14:paraId="6FE167F9" w14:textId="77777777" w:rsidR="004510F7" w:rsidRDefault="00000000">
      <w:pPr>
        <w:pStyle w:val="a3"/>
        <w:spacing w:line="274" w:lineRule="auto"/>
        <w:ind w:left="844" w:hanging="422"/>
        <w:rPr>
          <w:rFonts w:hint="eastAsia"/>
          <w:sz w:val="21"/>
          <w:szCs w:val="21"/>
        </w:rPr>
      </w:pPr>
      <w:r>
        <w:rPr>
          <w:rFonts w:ascii="黑体" w:eastAsia="黑体" w:hAnsi="黑体" w:cs="黑体"/>
          <w:spacing w:val="-2"/>
          <w:sz w:val="21"/>
          <w:szCs w:val="21"/>
        </w:rPr>
        <w:t xml:space="preserve">b)  </w:t>
      </w:r>
      <w:r>
        <w:rPr>
          <w:spacing w:val="-2"/>
          <w:sz w:val="21"/>
          <w:szCs w:val="21"/>
        </w:rPr>
        <w:t>废弃物、污染物处理处置等数据，如废气、废水的现场处理过程数据以</w:t>
      </w:r>
      <w:r>
        <w:rPr>
          <w:spacing w:val="-3"/>
          <w:sz w:val="21"/>
          <w:szCs w:val="21"/>
        </w:rPr>
        <w:t>及固体废物的处置量和</w:t>
      </w:r>
      <w:r>
        <w:rPr>
          <w:sz w:val="21"/>
          <w:szCs w:val="21"/>
        </w:rPr>
        <w:t>处置方式，应采用现场数据，优先采用企业台账</w:t>
      </w:r>
      <w:r>
        <w:rPr>
          <w:spacing w:val="-1"/>
          <w:sz w:val="21"/>
          <w:szCs w:val="21"/>
        </w:rPr>
        <w:t>或统计报表数据；</w:t>
      </w:r>
    </w:p>
    <w:p w14:paraId="355EBFDB" w14:textId="77777777" w:rsidR="004510F7" w:rsidRDefault="00000000">
      <w:pPr>
        <w:pStyle w:val="a3"/>
        <w:spacing w:before="1" w:line="274" w:lineRule="auto"/>
        <w:ind w:left="843" w:hanging="424"/>
        <w:rPr>
          <w:rFonts w:hint="eastAsia"/>
          <w:sz w:val="21"/>
          <w:szCs w:val="21"/>
        </w:rPr>
      </w:pPr>
      <w:r>
        <w:rPr>
          <w:rFonts w:ascii="黑体" w:eastAsia="黑体" w:hAnsi="黑体" w:cs="黑体"/>
          <w:spacing w:val="-2"/>
          <w:sz w:val="21"/>
          <w:szCs w:val="21"/>
        </w:rPr>
        <w:t xml:space="preserve">c)  </w:t>
      </w:r>
      <w:r>
        <w:rPr>
          <w:spacing w:val="-2"/>
          <w:sz w:val="21"/>
          <w:szCs w:val="21"/>
        </w:rPr>
        <w:t>上述输入、输出的温室气体排放因子，优先采用主管部门最新发布的数据或经</w:t>
      </w:r>
      <w:r>
        <w:rPr>
          <w:spacing w:val="-3"/>
          <w:sz w:val="21"/>
          <w:szCs w:val="21"/>
        </w:rPr>
        <w:t>第三方核证的温</w:t>
      </w:r>
      <w:r>
        <w:rPr>
          <w:spacing w:val="-1"/>
          <w:sz w:val="21"/>
          <w:szCs w:val="21"/>
        </w:rPr>
        <w:t>室气体排放因子数据，其次按照</w:t>
      </w:r>
      <w:r>
        <w:rPr>
          <w:rFonts w:ascii="Times New Roman" w:eastAsia="Times New Roman" w:hAnsi="Times New Roman" w:cs="Times New Roman"/>
          <w:spacing w:val="-1"/>
          <w:sz w:val="21"/>
          <w:szCs w:val="21"/>
        </w:rPr>
        <w:t>5.4.1</w:t>
      </w:r>
      <w:r>
        <w:rPr>
          <w:spacing w:val="-1"/>
          <w:sz w:val="21"/>
          <w:szCs w:val="21"/>
        </w:rPr>
        <w:t>采用次级数据。</w:t>
      </w:r>
    </w:p>
    <w:p w14:paraId="0EF30CE7" w14:textId="77777777" w:rsidR="004510F7" w:rsidRDefault="00000000">
      <w:pPr>
        <w:spacing w:before="154" w:line="221" w:lineRule="auto"/>
        <w:rPr>
          <w:rFonts w:ascii="黑体" w:eastAsia="黑体" w:hAnsi="黑体" w:cs="黑体" w:hint="eastAsia"/>
        </w:rPr>
      </w:pPr>
      <w:r>
        <w:rPr>
          <w:rFonts w:ascii="黑体" w:eastAsia="黑体" w:hAnsi="黑体" w:cs="黑体"/>
          <w:spacing w:val="-1"/>
        </w:rPr>
        <w:t>6.1.1.4  分销阶段</w:t>
      </w:r>
    </w:p>
    <w:p w14:paraId="1D42B351" w14:textId="77777777" w:rsidR="004510F7" w:rsidRDefault="00000000">
      <w:pPr>
        <w:pStyle w:val="a3"/>
        <w:spacing w:before="217" w:line="221" w:lineRule="auto"/>
        <w:ind w:left="423"/>
        <w:rPr>
          <w:rFonts w:hint="eastAsia"/>
          <w:sz w:val="21"/>
          <w:szCs w:val="21"/>
        </w:rPr>
      </w:pPr>
      <w:r>
        <w:rPr>
          <w:spacing w:val="-1"/>
          <w:sz w:val="21"/>
          <w:szCs w:val="21"/>
        </w:rPr>
        <w:t>分销阶段收集的数据包括：</w:t>
      </w:r>
    </w:p>
    <w:p w14:paraId="22E5E326" w14:textId="77777777" w:rsidR="004510F7" w:rsidRDefault="00000000">
      <w:pPr>
        <w:pStyle w:val="a3"/>
        <w:spacing w:before="297" w:line="274" w:lineRule="auto"/>
        <w:ind w:left="840" w:right="78" w:hanging="419"/>
        <w:rPr>
          <w:rFonts w:hint="eastAsia"/>
          <w:sz w:val="21"/>
          <w:szCs w:val="21"/>
        </w:rPr>
      </w:pPr>
      <w:r>
        <w:rPr>
          <w:rFonts w:ascii="黑体" w:eastAsia="黑体" w:hAnsi="黑体" w:cs="黑体"/>
          <w:spacing w:val="1"/>
          <w:sz w:val="21"/>
          <w:szCs w:val="21"/>
        </w:rPr>
        <w:t xml:space="preserve">a)  </w:t>
      </w:r>
      <w:r>
        <w:rPr>
          <w:spacing w:val="1"/>
          <w:sz w:val="21"/>
          <w:szCs w:val="21"/>
        </w:rPr>
        <w:t>分销量、销售区域</w:t>
      </w:r>
      <w:r>
        <w:rPr>
          <w:rFonts w:ascii="Times New Roman" w:eastAsia="Times New Roman" w:hAnsi="Times New Roman" w:cs="Times New Roman"/>
          <w:spacing w:val="1"/>
          <w:sz w:val="21"/>
          <w:szCs w:val="21"/>
        </w:rPr>
        <w:t>/</w:t>
      </w:r>
      <w:r>
        <w:rPr>
          <w:spacing w:val="1"/>
          <w:sz w:val="21"/>
          <w:szCs w:val="21"/>
        </w:rPr>
        <w:t>销售地点、运输比例、运输方式、运输距离、运输工具以及对应的能源种</w:t>
      </w:r>
      <w:r>
        <w:rPr>
          <w:spacing w:val="-2"/>
          <w:sz w:val="21"/>
          <w:szCs w:val="21"/>
        </w:rPr>
        <w:t>类、荷载、排放标准等，可行时，收集使用能源</w:t>
      </w:r>
      <w:r>
        <w:rPr>
          <w:spacing w:val="-3"/>
          <w:sz w:val="21"/>
          <w:szCs w:val="21"/>
        </w:rPr>
        <w:t>消耗量，应采用初级数据，优先采用企业台账</w:t>
      </w:r>
      <w:r>
        <w:rPr>
          <w:spacing w:val="-1"/>
          <w:sz w:val="21"/>
          <w:szCs w:val="21"/>
        </w:rPr>
        <w:t>或统计报表数据；</w:t>
      </w:r>
    </w:p>
    <w:p w14:paraId="6847EF89" w14:textId="77777777" w:rsidR="004510F7" w:rsidRDefault="00000000">
      <w:pPr>
        <w:pStyle w:val="a3"/>
        <w:spacing w:before="3" w:line="274" w:lineRule="auto"/>
        <w:ind w:left="840" w:right="73" w:hanging="418"/>
        <w:rPr>
          <w:rFonts w:hint="eastAsia"/>
          <w:sz w:val="21"/>
          <w:szCs w:val="21"/>
        </w:rPr>
      </w:pPr>
      <w:r>
        <w:rPr>
          <w:rFonts w:ascii="黑体" w:eastAsia="黑体" w:hAnsi="黑体" w:cs="黑体"/>
          <w:spacing w:val="-2"/>
          <w:sz w:val="21"/>
          <w:szCs w:val="21"/>
        </w:rPr>
        <w:t xml:space="preserve">b)  </w:t>
      </w:r>
      <w:r>
        <w:rPr>
          <w:spacing w:val="-2"/>
          <w:sz w:val="21"/>
          <w:szCs w:val="21"/>
        </w:rPr>
        <w:t>运输过程的温室气体排放因子，适用时，收集运输使用的能源温室气体</w:t>
      </w:r>
      <w:r>
        <w:rPr>
          <w:spacing w:val="-3"/>
          <w:sz w:val="21"/>
          <w:szCs w:val="21"/>
        </w:rPr>
        <w:t>排放因子，优先采用供</w:t>
      </w:r>
      <w:r>
        <w:rPr>
          <w:spacing w:val="-1"/>
          <w:sz w:val="21"/>
          <w:szCs w:val="21"/>
        </w:rPr>
        <w:t>应商提供的经第三方核证的碳足迹数据，其次按照</w:t>
      </w:r>
      <w:r>
        <w:rPr>
          <w:rFonts w:ascii="Times New Roman" w:eastAsia="Times New Roman" w:hAnsi="Times New Roman" w:cs="Times New Roman"/>
          <w:spacing w:val="-1"/>
          <w:sz w:val="21"/>
          <w:szCs w:val="21"/>
        </w:rPr>
        <w:t>5.4.1</w:t>
      </w:r>
      <w:r>
        <w:rPr>
          <w:spacing w:val="-1"/>
          <w:sz w:val="21"/>
          <w:szCs w:val="21"/>
        </w:rPr>
        <w:t>采用次级数据。</w:t>
      </w:r>
    </w:p>
    <w:p w14:paraId="2ABD4698" w14:textId="77777777" w:rsidR="004510F7" w:rsidRDefault="00000000">
      <w:pPr>
        <w:spacing w:before="201" w:line="220" w:lineRule="auto"/>
        <w:rPr>
          <w:rFonts w:ascii="黑体" w:eastAsia="黑体" w:hAnsi="黑体" w:cs="黑体" w:hint="eastAsia"/>
        </w:rPr>
      </w:pPr>
      <w:r>
        <w:rPr>
          <w:rFonts w:ascii="黑体" w:eastAsia="黑体" w:hAnsi="黑体" w:cs="黑体"/>
          <w:spacing w:val="-1"/>
        </w:rPr>
        <w:t>6.1.1.5  使用阶段</w:t>
      </w:r>
    </w:p>
    <w:p w14:paraId="3A49F74E" w14:textId="77777777" w:rsidR="004510F7" w:rsidRDefault="00000000">
      <w:pPr>
        <w:pStyle w:val="a3"/>
        <w:spacing w:before="217" w:line="221" w:lineRule="auto"/>
        <w:ind w:left="421"/>
        <w:rPr>
          <w:rFonts w:hint="eastAsia"/>
          <w:sz w:val="21"/>
          <w:szCs w:val="21"/>
        </w:rPr>
      </w:pPr>
      <w:r>
        <w:rPr>
          <w:spacing w:val="-1"/>
          <w:sz w:val="21"/>
          <w:szCs w:val="21"/>
        </w:rPr>
        <w:t>使用阶段收集的数据包括：</w:t>
      </w:r>
    </w:p>
    <w:p w14:paraId="42A14D1E" w14:textId="77777777" w:rsidR="004510F7" w:rsidRDefault="00000000">
      <w:pPr>
        <w:pStyle w:val="a3"/>
        <w:spacing w:before="3" w:line="274" w:lineRule="auto"/>
        <w:ind w:left="840" w:right="73" w:hanging="418"/>
        <w:rPr>
          <w:rFonts w:hint="eastAsia"/>
          <w:sz w:val="21"/>
          <w:szCs w:val="21"/>
        </w:rPr>
      </w:pPr>
      <w:r>
        <w:rPr>
          <w:rFonts w:ascii="黑体" w:eastAsia="黑体" w:hAnsi="黑体" w:cs="黑体"/>
          <w:sz w:val="21"/>
          <w:szCs w:val="21"/>
        </w:rPr>
        <w:t xml:space="preserve">a)  </w:t>
      </w:r>
      <w:r>
        <w:rPr>
          <w:sz w:val="21"/>
          <w:szCs w:val="21"/>
        </w:rPr>
        <w:t>产品</w:t>
      </w:r>
      <w:r>
        <w:rPr>
          <w:rFonts w:hint="eastAsia"/>
          <w:sz w:val="21"/>
          <w:szCs w:val="21"/>
          <w:lang w:eastAsia="zh-CN"/>
        </w:rPr>
        <w:t>单次使用平均消耗量</w:t>
      </w:r>
      <w:r>
        <w:rPr>
          <w:sz w:val="21"/>
          <w:szCs w:val="21"/>
        </w:rPr>
        <w:t>，</w:t>
      </w:r>
      <w:r>
        <w:rPr>
          <w:rFonts w:hint="eastAsia"/>
          <w:sz w:val="21"/>
          <w:szCs w:val="21"/>
          <w:lang w:eastAsia="zh-CN"/>
        </w:rPr>
        <w:t>单块产品可使用总次数</w:t>
      </w:r>
      <w:r>
        <w:rPr>
          <w:sz w:val="21"/>
          <w:szCs w:val="21"/>
        </w:rPr>
        <w:t>，</w:t>
      </w:r>
      <w:r>
        <w:rPr>
          <w:rFonts w:hint="eastAsia"/>
          <w:sz w:val="21"/>
          <w:szCs w:val="21"/>
          <w:lang w:eastAsia="zh-CN"/>
        </w:rPr>
        <w:t>对应单块产品完整消耗周期</w:t>
      </w:r>
      <w:r>
        <w:rPr>
          <w:spacing w:val="-1"/>
          <w:sz w:val="21"/>
          <w:szCs w:val="21"/>
        </w:rPr>
        <w:t>，</w:t>
      </w:r>
      <w:r>
        <w:rPr>
          <w:rFonts w:hint="eastAsia"/>
          <w:spacing w:val="-1"/>
          <w:sz w:val="21"/>
          <w:szCs w:val="21"/>
          <w:lang w:eastAsia="zh-CN"/>
        </w:rPr>
        <w:t>若采用实测、调研以外的参数，需在评价报告中明确说明取值依据</w:t>
      </w:r>
      <w:r>
        <w:rPr>
          <w:spacing w:val="-1"/>
          <w:sz w:val="21"/>
          <w:szCs w:val="21"/>
        </w:rPr>
        <w:t>；</w:t>
      </w:r>
    </w:p>
    <w:p w14:paraId="41185350" w14:textId="77777777" w:rsidR="004510F7" w:rsidRDefault="00000000">
      <w:pPr>
        <w:pStyle w:val="a3"/>
        <w:spacing w:before="3" w:line="274" w:lineRule="auto"/>
        <w:ind w:left="840" w:right="73" w:hanging="418"/>
        <w:rPr>
          <w:rFonts w:hint="eastAsia"/>
          <w:sz w:val="21"/>
          <w:szCs w:val="21"/>
        </w:rPr>
      </w:pPr>
      <w:r>
        <w:rPr>
          <w:rFonts w:ascii="黑体" w:eastAsia="黑体" w:hAnsi="黑体" w:cs="黑体"/>
          <w:sz w:val="21"/>
          <w:szCs w:val="21"/>
        </w:rPr>
        <w:t xml:space="preserve">b)  </w:t>
      </w:r>
      <w:r>
        <w:rPr>
          <w:sz w:val="21"/>
          <w:szCs w:val="21"/>
        </w:rPr>
        <w:t>使用阶段配套资源消耗数据，包含洗涤过程耗水量、</w:t>
      </w:r>
      <w:r>
        <w:rPr>
          <w:rFonts w:hint="eastAsia"/>
          <w:sz w:val="21"/>
          <w:szCs w:val="21"/>
          <w:lang w:eastAsia="zh-CN"/>
        </w:rPr>
        <w:t>无机械洗涤能耗（手工洗涤无能耗则默认零值）、搭配家电洗涤（洗衣剂辅助皂洗）的设备</w:t>
      </w:r>
      <w:r>
        <w:rPr>
          <w:sz w:val="21"/>
          <w:szCs w:val="21"/>
        </w:rPr>
        <w:t>耗电、加热用水能耗</w:t>
      </w:r>
      <w:r>
        <w:rPr>
          <w:spacing w:val="-1"/>
          <w:sz w:val="21"/>
          <w:szCs w:val="21"/>
        </w:rPr>
        <w:t>；</w:t>
      </w:r>
    </w:p>
    <w:p w14:paraId="5D40EE9D" w14:textId="77777777" w:rsidR="004510F7" w:rsidRDefault="00000000">
      <w:pPr>
        <w:pStyle w:val="a3"/>
        <w:spacing w:before="62" w:line="234" w:lineRule="auto"/>
        <w:ind w:left="420"/>
        <w:rPr>
          <w:rFonts w:hint="eastAsia"/>
          <w:sz w:val="21"/>
          <w:szCs w:val="21"/>
        </w:rPr>
      </w:pPr>
      <w:r>
        <w:rPr>
          <w:rFonts w:ascii="黑体" w:eastAsia="黑体" w:hAnsi="黑体" w:cs="黑体"/>
          <w:sz w:val="21"/>
          <w:szCs w:val="21"/>
        </w:rPr>
        <w:t xml:space="preserve">c)  </w:t>
      </w:r>
      <w:r>
        <w:rPr>
          <w:sz w:val="21"/>
          <w:szCs w:val="21"/>
        </w:rPr>
        <w:t>电力碳足迹因子，优先采用主管部门最新发布的数据，其次按照</w:t>
      </w:r>
      <w:r>
        <w:rPr>
          <w:rFonts w:ascii="Times New Roman" w:eastAsia="Times New Roman" w:hAnsi="Times New Roman" w:cs="Times New Roman"/>
          <w:sz w:val="21"/>
          <w:szCs w:val="21"/>
        </w:rPr>
        <w:t>5.4.1</w:t>
      </w:r>
      <w:r>
        <w:rPr>
          <w:sz w:val="21"/>
          <w:szCs w:val="21"/>
        </w:rPr>
        <w:t>采用次级数据。</w:t>
      </w:r>
    </w:p>
    <w:p w14:paraId="1F0EF2FA" w14:textId="77777777" w:rsidR="004510F7" w:rsidRDefault="00000000">
      <w:pPr>
        <w:spacing w:before="202" w:line="221" w:lineRule="auto"/>
        <w:rPr>
          <w:rFonts w:ascii="黑体" w:eastAsia="黑体" w:hAnsi="黑体" w:cs="黑体" w:hint="eastAsia"/>
        </w:rPr>
      </w:pPr>
      <w:r>
        <w:rPr>
          <w:rFonts w:ascii="黑体" w:eastAsia="黑体" w:hAnsi="黑体" w:cs="黑体"/>
          <w:spacing w:val="-1"/>
        </w:rPr>
        <w:t>6.1.1.6  生命末期阶段</w:t>
      </w:r>
    </w:p>
    <w:p w14:paraId="1B8C108D" w14:textId="77777777" w:rsidR="004510F7" w:rsidRDefault="00000000">
      <w:pPr>
        <w:pStyle w:val="a3"/>
        <w:spacing w:before="216" w:line="221" w:lineRule="auto"/>
        <w:ind w:left="422"/>
        <w:rPr>
          <w:rFonts w:hint="eastAsia"/>
          <w:spacing w:val="-3"/>
          <w:sz w:val="21"/>
          <w:szCs w:val="21"/>
          <w:lang w:eastAsia="zh-CN"/>
        </w:rPr>
      </w:pPr>
      <w:r>
        <w:rPr>
          <w:rFonts w:hint="eastAsia"/>
          <w:spacing w:val="-3"/>
          <w:sz w:val="21"/>
          <w:szCs w:val="21"/>
          <w:lang w:eastAsia="zh-CN"/>
        </w:rPr>
        <w:t>产品生命末期阶段从产品废弃后开始，到产品回归自然或分配到另一产品的生命周期结束。在</w:t>
      </w:r>
    </w:p>
    <w:p w14:paraId="6763BFBF" w14:textId="77777777" w:rsidR="004510F7" w:rsidRDefault="00000000">
      <w:pPr>
        <w:pStyle w:val="a3"/>
        <w:spacing w:before="216" w:line="221" w:lineRule="auto"/>
        <w:rPr>
          <w:rFonts w:hint="eastAsia"/>
          <w:sz w:val="21"/>
          <w:szCs w:val="21"/>
        </w:rPr>
      </w:pPr>
      <w:r>
        <w:rPr>
          <w:rFonts w:hint="eastAsia"/>
          <w:spacing w:val="-3"/>
          <w:sz w:val="21"/>
          <w:szCs w:val="21"/>
          <w:lang w:eastAsia="zh-CN"/>
        </w:rPr>
        <w:t>产品碳足迹评价中应纳入产品废弃物的处理相关过程。</w:t>
      </w:r>
    </w:p>
    <w:p w14:paraId="78BFEA02" w14:textId="77777777" w:rsidR="004510F7" w:rsidRDefault="00000000">
      <w:pPr>
        <w:spacing w:before="152" w:line="221" w:lineRule="auto"/>
        <w:rPr>
          <w:rFonts w:ascii="黑体" w:eastAsia="黑体" w:hAnsi="黑体" w:cs="黑体" w:hint="eastAsia"/>
        </w:rPr>
      </w:pPr>
      <w:r>
        <w:rPr>
          <w:rFonts w:ascii="黑体" w:eastAsia="黑体" w:hAnsi="黑体" w:cs="黑体"/>
          <w:spacing w:val="-1"/>
        </w:rPr>
        <w:t>6.1.2  数据审定</w:t>
      </w:r>
    </w:p>
    <w:p w14:paraId="758156F1" w14:textId="77777777" w:rsidR="004510F7" w:rsidRDefault="00000000">
      <w:pPr>
        <w:pStyle w:val="a3"/>
        <w:spacing w:before="217" w:line="220" w:lineRule="auto"/>
        <w:ind w:left="420"/>
        <w:rPr>
          <w:rFonts w:hint="eastAsia"/>
          <w:sz w:val="21"/>
          <w:szCs w:val="21"/>
        </w:rPr>
      </w:pPr>
      <w:r>
        <w:rPr>
          <w:sz w:val="21"/>
          <w:szCs w:val="21"/>
        </w:rPr>
        <w:t>在数据收集过程中应对数据的有效性进行检查，以确认并提</w:t>
      </w:r>
      <w:r>
        <w:rPr>
          <w:spacing w:val="-1"/>
          <w:sz w:val="21"/>
          <w:szCs w:val="21"/>
        </w:rPr>
        <w:t>供证据证明数据质量要求符合规定。</w:t>
      </w:r>
    </w:p>
    <w:p w14:paraId="7DF16471" w14:textId="77777777" w:rsidR="004510F7" w:rsidRDefault="00000000">
      <w:pPr>
        <w:pStyle w:val="a3"/>
        <w:spacing w:before="62" w:line="276" w:lineRule="auto"/>
        <w:ind w:left="1" w:firstLine="420"/>
        <w:rPr>
          <w:rFonts w:hint="eastAsia"/>
          <w:sz w:val="21"/>
          <w:szCs w:val="21"/>
          <w:lang w:eastAsia="zh-CN"/>
        </w:rPr>
      </w:pPr>
      <w:r>
        <w:rPr>
          <w:spacing w:val="-2"/>
          <w:sz w:val="21"/>
          <w:szCs w:val="21"/>
        </w:rPr>
        <w:t>数据审定宜通过建立物料平衡、能量平衡或排放因子的比较分析或</w:t>
      </w:r>
      <w:r>
        <w:rPr>
          <w:spacing w:val="-3"/>
          <w:sz w:val="21"/>
          <w:szCs w:val="21"/>
        </w:rPr>
        <w:t>其他适当的方法。由于每个单元</w:t>
      </w:r>
      <w:r>
        <w:rPr>
          <w:sz w:val="21"/>
          <w:szCs w:val="21"/>
        </w:rPr>
        <w:t>过程都遵守物质和能量守恒定律，因此物质和</w:t>
      </w:r>
      <w:r>
        <w:rPr>
          <w:spacing w:val="-1"/>
          <w:sz w:val="21"/>
          <w:szCs w:val="21"/>
        </w:rPr>
        <w:t>能量的平衡可为单元过程描述的准确性提供有效的检查</w:t>
      </w:r>
      <w:r>
        <w:rPr>
          <w:rFonts w:hint="eastAsia"/>
          <w:spacing w:val="-1"/>
          <w:sz w:val="21"/>
          <w:szCs w:val="21"/>
          <w:lang w:eastAsia="zh-CN"/>
        </w:rPr>
        <w:t>。</w:t>
      </w:r>
    </w:p>
    <w:p w14:paraId="30A73DDC" w14:textId="77777777" w:rsidR="004510F7" w:rsidRDefault="00000000">
      <w:pPr>
        <w:spacing w:before="152" w:line="221" w:lineRule="auto"/>
        <w:rPr>
          <w:rFonts w:ascii="黑体" w:eastAsia="黑体" w:hAnsi="黑体" w:cs="黑体" w:hint="eastAsia"/>
        </w:rPr>
      </w:pPr>
      <w:r>
        <w:rPr>
          <w:rFonts w:ascii="黑体" w:eastAsia="黑体" w:hAnsi="黑体" w:cs="黑体"/>
          <w:spacing w:val="-1"/>
        </w:rPr>
        <w:t>6.2  数据分配</w:t>
      </w:r>
    </w:p>
    <w:p w14:paraId="1AFCEFAD" w14:textId="77777777" w:rsidR="004510F7" w:rsidRDefault="00000000">
      <w:pPr>
        <w:spacing w:before="217" w:line="220" w:lineRule="auto"/>
        <w:rPr>
          <w:rFonts w:ascii="黑体" w:eastAsia="黑体" w:hAnsi="黑体" w:cs="黑体" w:hint="eastAsia"/>
        </w:rPr>
      </w:pPr>
      <w:r>
        <w:rPr>
          <w:rFonts w:ascii="黑体" w:eastAsia="黑体" w:hAnsi="黑体" w:cs="黑体"/>
          <w:spacing w:val="-1"/>
        </w:rPr>
        <w:t>6.2.1  数据分配原则</w:t>
      </w:r>
    </w:p>
    <w:p w14:paraId="74836FA6" w14:textId="77777777" w:rsidR="004510F7" w:rsidRDefault="00000000">
      <w:pPr>
        <w:pStyle w:val="a3"/>
        <w:spacing w:before="216" w:line="275" w:lineRule="auto"/>
        <w:ind w:left="4" w:right="88" w:firstLine="441"/>
        <w:rPr>
          <w:rFonts w:hint="eastAsia"/>
          <w:sz w:val="21"/>
          <w:szCs w:val="21"/>
        </w:rPr>
      </w:pPr>
      <w:r>
        <w:rPr>
          <w:rFonts w:hint="eastAsia"/>
          <w:spacing w:val="2"/>
          <w:sz w:val="21"/>
          <w:szCs w:val="21"/>
          <w:lang w:eastAsia="zh-CN"/>
        </w:rPr>
        <w:t>肥（香）皂</w:t>
      </w:r>
      <w:r>
        <w:rPr>
          <w:spacing w:val="2"/>
          <w:sz w:val="21"/>
          <w:szCs w:val="21"/>
        </w:rPr>
        <w:t>产品制造过程中会出现某一过程同时生产不同产品的情况，难以</w:t>
      </w:r>
      <w:r>
        <w:rPr>
          <w:spacing w:val="1"/>
          <w:sz w:val="21"/>
          <w:szCs w:val="21"/>
        </w:rPr>
        <w:t>直接针对目标产品收集初</w:t>
      </w:r>
      <w:r>
        <w:rPr>
          <w:spacing w:val="-1"/>
          <w:sz w:val="21"/>
          <w:szCs w:val="21"/>
        </w:rPr>
        <w:t>级数据，应优先根据产品间的物理关系对这些过程的数据进行分配，分配的主要原则如下：</w:t>
      </w:r>
    </w:p>
    <w:p w14:paraId="715F2F29" w14:textId="77777777" w:rsidR="004510F7" w:rsidRDefault="00000000">
      <w:pPr>
        <w:pStyle w:val="a3"/>
        <w:spacing w:before="1" w:line="219" w:lineRule="auto"/>
        <w:ind w:left="421"/>
        <w:rPr>
          <w:rFonts w:hint="eastAsia"/>
          <w:sz w:val="21"/>
          <w:szCs w:val="21"/>
        </w:rPr>
      </w:pPr>
      <w:r>
        <w:rPr>
          <w:rFonts w:ascii="黑体" w:eastAsia="黑体" w:hAnsi="黑体" w:cs="黑体"/>
          <w:spacing w:val="-1"/>
          <w:sz w:val="21"/>
          <w:szCs w:val="21"/>
        </w:rPr>
        <w:t xml:space="preserve">a)  </w:t>
      </w:r>
      <w:r>
        <w:rPr>
          <w:spacing w:val="-1"/>
          <w:sz w:val="21"/>
          <w:szCs w:val="21"/>
        </w:rPr>
        <w:t>明确规定分配程序，将输入、输出分配到不同的产品中，并与分配程序一并作出书面说明；</w:t>
      </w:r>
    </w:p>
    <w:p w14:paraId="6BA11B79" w14:textId="77777777" w:rsidR="004510F7" w:rsidRDefault="00000000">
      <w:pPr>
        <w:pStyle w:val="a3"/>
        <w:spacing w:before="62" w:line="221" w:lineRule="auto"/>
        <w:ind w:left="422"/>
        <w:rPr>
          <w:rFonts w:hint="eastAsia"/>
          <w:sz w:val="21"/>
          <w:szCs w:val="21"/>
        </w:rPr>
      </w:pPr>
      <w:r>
        <w:rPr>
          <w:rFonts w:ascii="黑体" w:eastAsia="黑体" w:hAnsi="黑体" w:cs="黑体"/>
          <w:sz w:val="21"/>
          <w:szCs w:val="21"/>
        </w:rPr>
        <w:t xml:space="preserve">b)  </w:t>
      </w:r>
      <w:r>
        <w:rPr>
          <w:sz w:val="21"/>
          <w:szCs w:val="21"/>
        </w:rPr>
        <w:t>一个单元过程分配的输入、输出的总和应与其分配前的输入、</w:t>
      </w:r>
      <w:r>
        <w:rPr>
          <w:spacing w:val="-1"/>
          <w:sz w:val="21"/>
          <w:szCs w:val="21"/>
        </w:rPr>
        <w:t>输出相等；</w:t>
      </w:r>
    </w:p>
    <w:p w14:paraId="1EA7DA3C" w14:textId="77777777" w:rsidR="004510F7" w:rsidRDefault="00000000">
      <w:pPr>
        <w:pStyle w:val="a3"/>
        <w:spacing w:before="60" w:line="277" w:lineRule="auto"/>
        <w:ind w:left="839" w:right="74" w:hanging="419"/>
        <w:rPr>
          <w:rFonts w:hint="eastAsia"/>
          <w:sz w:val="21"/>
          <w:szCs w:val="21"/>
        </w:rPr>
      </w:pPr>
      <w:r>
        <w:rPr>
          <w:rFonts w:ascii="黑体" w:eastAsia="黑体" w:hAnsi="黑体" w:cs="黑体"/>
          <w:spacing w:val="-2"/>
          <w:sz w:val="21"/>
          <w:szCs w:val="21"/>
        </w:rPr>
        <w:t xml:space="preserve">c)  </w:t>
      </w:r>
      <w:r>
        <w:rPr>
          <w:spacing w:val="-2"/>
          <w:sz w:val="21"/>
          <w:szCs w:val="21"/>
        </w:rPr>
        <w:t>当同时有几种备选的分配程序时，应通过进行敏感性分析，以说明采用其他方</w:t>
      </w:r>
      <w:r>
        <w:rPr>
          <w:spacing w:val="-3"/>
          <w:sz w:val="21"/>
          <w:szCs w:val="21"/>
        </w:rPr>
        <w:t>法与所选用方法</w:t>
      </w:r>
      <w:r>
        <w:rPr>
          <w:spacing w:val="-1"/>
          <w:sz w:val="21"/>
          <w:szCs w:val="21"/>
        </w:rPr>
        <w:t>在结果上的差别。</w:t>
      </w:r>
    </w:p>
    <w:p w14:paraId="286BEB37" w14:textId="77777777" w:rsidR="004510F7" w:rsidRDefault="00000000">
      <w:pPr>
        <w:spacing w:before="151" w:line="220" w:lineRule="auto"/>
        <w:rPr>
          <w:rFonts w:ascii="黑体" w:eastAsia="黑体" w:hAnsi="黑体" w:cs="黑体" w:hint="eastAsia"/>
        </w:rPr>
      </w:pPr>
      <w:r>
        <w:rPr>
          <w:rFonts w:ascii="黑体" w:eastAsia="黑体" w:hAnsi="黑体" w:cs="黑体"/>
          <w:spacing w:val="-1"/>
        </w:rPr>
        <w:lastRenderedPageBreak/>
        <w:t>6.2.2  数据分配程序</w:t>
      </w:r>
    </w:p>
    <w:p w14:paraId="4F2B7864" w14:textId="77777777" w:rsidR="004510F7" w:rsidRDefault="00000000">
      <w:pPr>
        <w:pStyle w:val="a3"/>
        <w:spacing w:before="217" w:line="221" w:lineRule="auto"/>
        <w:ind w:left="425"/>
        <w:rPr>
          <w:rFonts w:hint="eastAsia"/>
          <w:sz w:val="21"/>
          <w:szCs w:val="21"/>
        </w:rPr>
      </w:pPr>
      <w:r>
        <w:rPr>
          <w:spacing w:val="-2"/>
          <w:sz w:val="21"/>
          <w:szCs w:val="21"/>
        </w:rPr>
        <w:t>处理数据分配问题一般按以下程序进行。</w:t>
      </w:r>
    </w:p>
    <w:p w14:paraId="51B6853F" w14:textId="77777777" w:rsidR="004510F7" w:rsidRDefault="00000000">
      <w:pPr>
        <w:pStyle w:val="a3"/>
        <w:spacing w:before="62" w:line="274" w:lineRule="auto"/>
        <w:ind w:left="828" w:right="71" w:hanging="407"/>
        <w:rPr>
          <w:rFonts w:hint="eastAsia"/>
          <w:sz w:val="21"/>
          <w:szCs w:val="21"/>
        </w:rPr>
      </w:pPr>
      <w:r>
        <w:rPr>
          <w:rFonts w:ascii="黑体" w:eastAsia="黑体" w:hAnsi="黑体" w:cs="黑体"/>
          <w:spacing w:val="-6"/>
          <w:sz w:val="19"/>
          <w:szCs w:val="19"/>
        </w:rPr>
        <w:t xml:space="preserve">a)  </w:t>
      </w:r>
      <w:r>
        <w:rPr>
          <w:spacing w:val="-6"/>
          <w:sz w:val="21"/>
          <w:szCs w:val="21"/>
        </w:rPr>
        <w:t>尽量避免或减少出现分配，如将原来收集数据时划分的单元过程再进一步分解，以便将那些与系</w:t>
      </w:r>
      <w:r>
        <w:rPr>
          <w:spacing w:val="-8"/>
          <w:sz w:val="21"/>
          <w:szCs w:val="21"/>
        </w:rPr>
        <w:t>统功能无关的单元排除在外；扩展产品系统边界，把原来排除在系统之外的一些单元包括进来。</w:t>
      </w:r>
    </w:p>
    <w:p w14:paraId="62229175" w14:textId="77777777" w:rsidR="004510F7" w:rsidRDefault="00000000">
      <w:pPr>
        <w:pStyle w:val="a3"/>
        <w:spacing w:line="220" w:lineRule="auto"/>
        <w:ind w:left="421"/>
        <w:rPr>
          <w:rFonts w:hint="eastAsia"/>
          <w:sz w:val="21"/>
          <w:szCs w:val="21"/>
        </w:rPr>
      </w:pPr>
      <w:r>
        <w:rPr>
          <w:rFonts w:ascii="黑体" w:eastAsia="黑体" w:hAnsi="黑体" w:cs="黑体"/>
          <w:spacing w:val="1"/>
          <w:sz w:val="19"/>
          <w:szCs w:val="19"/>
        </w:rPr>
        <w:t xml:space="preserve">b)  </w:t>
      </w:r>
      <w:r>
        <w:rPr>
          <w:spacing w:val="1"/>
          <w:sz w:val="21"/>
          <w:szCs w:val="21"/>
        </w:rPr>
        <w:t>使用能反映其物理关系的方式来进行分配。如产品的质量、数量或体积等比例</w:t>
      </w:r>
      <w:r>
        <w:rPr>
          <w:sz w:val="21"/>
          <w:szCs w:val="21"/>
        </w:rPr>
        <w:t>关系。</w:t>
      </w:r>
    </w:p>
    <w:p w14:paraId="633331F5" w14:textId="77777777" w:rsidR="004510F7" w:rsidRDefault="00000000">
      <w:pPr>
        <w:pStyle w:val="a3"/>
        <w:spacing w:before="61" w:line="220" w:lineRule="auto"/>
        <w:ind w:left="419"/>
        <w:rPr>
          <w:rFonts w:hint="eastAsia"/>
          <w:sz w:val="21"/>
          <w:szCs w:val="21"/>
        </w:rPr>
      </w:pPr>
      <w:r>
        <w:rPr>
          <w:rFonts w:ascii="黑体" w:eastAsia="黑体" w:hAnsi="黑体" w:cs="黑体"/>
          <w:spacing w:val="-2"/>
          <w:sz w:val="19"/>
          <w:szCs w:val="19"/>
        </w:rPr>
        <w:t>c)</w:t>
      </w:r>
      <w:r>
        <w:rPr>
          <w:rFonts w:ascii="黑体" w:eastAsia="黑体" w:hAnsi="黑体" w:cs="黑体"/>
          <w:spacing w:val="25"/>
          <w:w w:val="101"/>
          <w:sz w:val="19"/>
          <w:szCs w:val="19"/>
        </w:rPr>
        <w:t xml:space="preserve">  </w:t>
      </w:r>
      <w:r>
        <w:rPr>
          <w:spacing w:val="-2"/>
          <w:sz w:val="21"/>
          <w:szCs w:val="21"/>
        </w:rPr>
        <w:t>当物理关系不能确定或不能用作分配依据时，</w:t>
      </w:r>
      <w:r>
        <w:rPr>
          <w:spacing w:val="-3"/>
          <w:sz w:val="21"/>
          <w:szCs w:val="21"/>
        </w:rPr>
        <w:t>用其经济关系来进行分配，如产品产值或利润比</w:t>
      </w:r>
      <w:r>
        <w:rPr>
          <w:spacing w:val="-5"/>
          <w:sz w:val="21"/>
          <w:szCs w:val="21"/>
        </w:rPr>
        <w:t>例关系等。</w:t>
      </w:r>
    </w:p>
    <w:p w14:paraId="3E1078E4" w14:textId="77777777" w:rsidR="004510F7" w:rsidRDefault="00000000">
      <w:pPr>
        <w:pStyle w:val="a3"/>
        <w:spacing w:before="60" w:line="221" w:lineRule="auto"/>
        <w:ind w:left="420"/>
        <w:rPr>
          <w:rFonts w:hint="eastAsia"/>
          <w:sz w:val="21"/>
          <w:szCs w:val="21"/>
        </w:rPr>
      </w:pPr>
      <w:r>
        <w:rPr>
          <w:spacing w:val="-1"/>
          <w:sz w:val="21"/>
          <w:szCs w:val="21"/>
        </w:rPr>
        <w:t>所有涉及到数据分配过程应详细记录和说明。</w:t>
      </w:r>
    </w:p>
    <w:p w14:paraId="18FAAA75" w14:textId="77777777" w:rsidR="004510F7" w:rsidRDefault="00000000">
      <w:pPr>
        <w:pStyle w:val="a3"/>
        <w:spacing w:before="60" w:line="234" w:lineRule="auto"/>
        <w:ind w:left="434"/>
        <w:rPr>
          <w:rFonts w:hint="eastAsia"/>
          <w:sz w:val="21"/>
          <w:szCs w:val="21"/>
        </w:rPr>
      </w:pPr>
      <w:r>
        <w:rPr>
          <w:spacing w:val="-1"/>
          <w:sz w:val="21"/>
          <w:szCs w:val="21"/>
        </w:rPr>
        <w:t>当采用物理关系进行分配时，可按公式（</w:t>
      </w:r>
      <w:r>
        <w:rPr>
          <w:rFonts w:ascii="Times New Roman" w:eastAsia="Times New Roman" w:hAnsi="Times New Roman" w:cs="Times New Roman"/>
          <w:spacing w:val="-1"/>
          <w:sz w:val="21"/>
          <w:szCs w:val="21"/>
        </w:rPr>
        <w:t>1</w:t>
      </w:r>
      <w:r>
        <w:rPr>
          <w:spacing w:val="-1"/>
          <w:sz w:val="21"/>
          <w:szCs w:val="21"/>
        </w:rPr>
        <w:t>）进行计算：</w:t>
      </w:r>
    </w:p>
    <w:p w14:paraId="636A05FF" w14:textId="77777777" w:rsidR="004510F7" w:rsidRDefault="00000000">
      <w:pPr>
        <w:pStyle w:val="a3"/>
        <w:spacing w:before="173"/>
        <w:ind w:right="59"/>
        <w:jc w:val="right"/>
        <w:rPr>
          <w:rFonts w:hint="eastAsia"/>
          <w:sz w:val="21"/>
          <w:szCs w:val="21"/>
        </w:rPr>
      </w:pPr>
      <m:oMath>
        <m:sSub>
          <m:sSubPr>
            <m:ctrlPr>
              <w:rPr>
                <w:rFonts w:ascii="Cambria Math" w:hAnsi="Cambria Math"/>
                <w:i/>
                <w:spacing w:val="-1"/>
                <w:sz w:val="24"/>
                <w:szCs w:val="24"/>
              </w:rPr>
            </m:ctrlPr>
          </m:sSubPr>
          <m:e>
            <m:r>
              <w:rPr>
                <w:rFonts w:ascii="Cambria Math" w:hAnsi="Cambria Math"/>
                <w:spacing w:val="-1"/>
                <w:sz w:val="24"/>
                <w:szCs w:val="24"/>
                <w:lang w:eastAsia="zh-CN"/>
              </w:rPr>
              <m:t>W</m:t>
            </m:r>
          </m:e>
          <m:sub>
            <m:r>
              <w:rPr>
                <w:rFonts w:ascii="Cambria Math" w:hAnsi="Cambria Math"/>
                <w:spacing w:val="-1"/>
                <w:sz w:val="24"/>
                <w:szCs w:val="24"/>
                <w:lang w:eastAsia="zh-CN"/>
              </w:rPr>
              <m:t>i</m:t>
            </m:r>
          </m:sub>
        </m:sSub>
        <m:r>
          <w:rPr>
            <w:rFonts w:ascii="Cambria Math" w:hAnsi="Cambria Math"/>
            <w:spacing w:val="-1"/>
            <w:sz w:val="24"/>
            <w:szCs w:val="24"/>
            <w:lang w:eastAsia="zh-CN"/>
          </w:rPr>
          <m:t>=</m:t>
        </m:r>
        <m:f>
          <m:fPr>
            <m:ctrlPr>
              <w:rPr>
                <w:rFonts w:ascii="Cambria Math" w:hAnsi="Cambria Math"/>
                <w:i/>
                <w:spacing w:val="-1"/>
                <w:sz w:val="24"/>
                <w:szCs w:val="24"/>
                <w:lang w:eastAsia="zh-CN"/>
              </w:rPr>
            </m:ctrlPr>
          </m:fPr>
          <m:num>
            <m:r>
              <w:rPr>
                <w:rFonts w:ascii="Cambria Math" w:hAnsi="Cambria Math"/>
                <w:spacing w:val="-1"/>
                <w:sz w:val="24"/>
                <w:szCs w:val="24"/>
                <w:lang w:eastAsia="zh-CN"/>
              </w:rPr>
              <m:t>W</m:t>
            </m:r>
          </m:num>
          <m:den>
            <m:nary>
              <m:naryPr>
                <m:chr m:val="∑"/>
                <m:limLoc m:val="subSup"/>
                <m:ctrlPr>
                  <w:rPr>
                    <w:rFonts w:ascii="Cambria Math" w:hAnsi="Cambria Math"/>
                    <w:i/>
                    <w:spacing w:val="-1"/>
                    <w:sz w:val="24"/>
                    <w:szCs w:val="24"/>
                    <w:lang w:eastAsia="zh-CN"/>
                  </w:rPr>
                </m:ctrlPr>
              </m:naryPr>
              <m:sub>
                <m:r>
                  <w:rPr>
                    <w:rFonts w:ascii="Cambria Math" w:hAnsi="Cambria Math"/>
                    <w:spacing w:val="-1"/>
                    <w:sz w:val="24"/>
                    <w:szCs w:val="24"/>
                    <w:lang w:eastAsia="zh-CN"/>
                  </w:rPr>
                  <m:t>i=1</m:t>
                </m:r>
              </m:sub>
              <m:sup>
                <m:r>
                  <w:rPr>
                    <w:rFonts w:ascii="Cambria Math" w:hAnsi="Cambria Math"/>
                    <w:spacing w:val="-1"/>
                    <w:sz w:val="24"/>
                    <w:szCs w:val="24"/>
                    <w:lang w:eastAsia="zh-CN"/>
                  </w:rPr>
                  <m:t>n</m:t>
                </m:r>
              </m:sup>
              <m:e>
                <m:sSub>
                  <m:sSubPr>
                    <m:ctrlPr>
                      <w:rPr>
                        <w:rFonts w:ascii="Cambria Math" w:hAnsi="Cambria Math"/>
                        <w:i/>
                        <w:spacing w:val="-1"/>
                        <w:sz w:val="24"/>
                        <w:szCs w:val="24"/>
                        <w:lang w:eastAsia="zh-CN"/>
                      </w:rPr>
                    </m:ctrlPr>
                  </m:sSubPr>
                  <m:e>
                    <m:r>
                      <w:rPr>
                        <w:rFonts w:ascii="Cambria Math" w:hAnsi="Cambria Math"/>
                        <w:spacing w:val="-1"/>
                        <w:sz w:val="24"/>
                        <w:szCs w:val="24"/>
                        <w:lang w:eastAsia="zh-CN"/>
                      </w:rPr>
                      <m:t>m</m:t>
                    </m:r>
                  </m:e>
                  <m:sub>
                    <m:r>
                      <w:rPr>
                        <w:rFonts w:ascii="Cambria Math" w:hAnsi="Cambria Math"/>
                        <w:spacing w:val="-1"/>
                        <w:sz w:val="24"/>
                        <w:szCs w:val="24"/>
                        <w:lang w:eastAsia="zh-CN"/>
                      </w:rPr>
                      <m:t>i</m:t>
                    </m:r>
                  </m:sub>
                </m:sSub>
              </m:e>
            </m:nary>
            <m:sSub>
              <m:sSubPr>
                <m:ctrlPr>
                  <w:rPr>
                    <w:rFonts w:ascii="Cambria Math" w:hAnsi="Cambria Math"/>
                    <w:i/>
                    <w:spacing w:val="-1"/>
                    <w:sz w:val="24"/>
                    <w:szCs w:val="24"/>
                    <w:lang w:eastAsia="zh-CN"/>
                  </w:rPr>
                </m:ctrlPr>
              </m:sSubPr>
              <m:e>
                <m:r>
                  <w:rPr>
                    <w:rFonts w:ascii="Cambria Math" w:hAnsi="Cambria Math"/>
                    <w:spacing w:val="-1"/>
                    <w:sz w:val="24"/>
                    <w:szCs w:val="24"/>
                    <w:lang w:eastAsia="zh-CN"/>
                  </w:rPr>
                  <m:t>N</m:t>
                </m:r>
              </m:e>
              <m:sub>
                <m:r>
                  <w:rPr>
                    <w:rFonts w:ascii="Cambria Math" w:hAnsi="Cambria Math"/>
                    <w:spacing w:val="-1"/>
                    <w:sz w:val="24"/>
                    <w:szCs w:val="24"/>
                    <w:lang w:eastAsia="zh-CN"/>
                  </w:rPr>
                  <m:t>i</m:t>
                </m:r>
              </m:sub>
            </m:sSub>
          </m:den>
        </m:f>
        <m:r>
          <w:rPr>
            <w:rFonts w:ascii="Cambria Math" w:hAnsi="Cambria Math" w:hint="eastAsia"/>
            <w:spacing w:val="-1"/>
            <w:sz w:val="24"/>
            <w:szCs w:val="24"/>
            <w:lang w:eastAsia="zh-CN"/>
          </w:rPr>
          <m:t>×</m:t>
        </m:r>
        <m:sSub>
          <m:sSubPr>
            <m:ctrlPr>
              <w:rPr>
                <w:rFonts w:ascii="Cambria Math" w:hAnsi="Cambria Math" w:hint="eastAsia"/>
                <w:i/>
                <w:spacing w:val="-1"/>
                <w:sz w:val="24"/>
                <w:szCs w:val="24"/>
                <w:lang w:eastAsia="zh-CN"/>
              </w:rPr>
            </m:ctrlPr>
          </m:sSubPr>
          <m:e>
            <m:r>
              <w:rPr>
                <w:rFonts w:ascii="Cambria Math" w:hAnsi="Cambria Math"/>
                <w:spacing w:val="-1"/>
                <w:sz w:val="24"/>
                <w:szCs w:val="24"/>
                <w:lang w:eastAsia="zh-CN"/>
              </w:rPr>
              <m:t>m</m:t>
            </m:r>
          </m:e>
          <m:sub>
            <m:r>
              <w:rPr>
                <w:rFonts w:ascii="Cambria Math" w:hAnsi="Cambria Math"/>
                <w:spacing w:val="-1"/>
                <w:sz w:val="24"/>
                <w:szCs w:val="24"/>
                <w:lang w:eastAsia="zh-CN"/>
              </w:rPr>
              <m:t>i</m:t>
            </m:r>
          </m:sub>
        </m:sSub>
      </m:oMath>
      <w:r>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13"/>
          <w:szCs w:val="13"/>
        </w:rPr>
        <w:t xml:space="preserve">                                  </w:t>
      </w:r>
      <w:r>
        <w:rPr>
          <w:position w:val="5"/>
          <w:sz w:val="21"/>
          <w:szCs w:val="21"/>
        </w:rPr>
        <w:t>…………………………（</w:t>
      </w:r>
      <w:r>
        <w:rPr>
          <w:rFonts w:ascii="Times New Roman" w:eastAsia="Times New Roman" w:hAnsi="Times New Roman" w:cs="Times New Roman"/>
          <w:position w:val="5"/>
          <w:sz w:val="21"/>
          <w:szCs w:val="21"/>
        </w:rPr>
        <w:t>1</w:t>
      </w:r>
      <w:r>
        <w:rPr>
          <w:position w:val="5"/>
          <w:sz w:val="21"/>
          <w:szCs w:val="21"/>
        </w:rPr>
        <w:t>）</w:t>
      </w:r>
    </w:p>
    <w:p w14:paraId="7574EA04" w14:textId="77777777" w:rsidR="004510F7" w:rsidRDefault="00000000">
      <w:pPr>
        <w:pStyle w:val="a3"/>
        <w:spacing w:before="188" w:line="221" w:lineRule="auto"/>
        <w:ind w:left="425"/>
        <w:rPr>
          <w:rFonts w:hint="eastAsia"/>
          <w:sz w:val="21"/>
          <w:szCs w:val="21"/>
        </w:rPr>
      </w:pPr>
      <w:r>
        <w:rPr>
          <w:spacing w:val="-13"/>
          <w:sz w:val="21"/>
          <w:szCs w:val="21"/>
        </w:rPr>
        <w:t>式中：</w:t>
      </w:r>
    </w:p>
    <w:p w14:paraId="21428840" w14:textId="77777777" w:rsidR="004510F7" w:rsidRDefault="00000000">
      <w:pPr>
        <w:pStyle w:val="a3"/>
        <w:spacing w:before="60" w:line="238" w:lineRule="auto"/>
        <w:ind w:left="438"/>
        <w:rPr>
          <w:rFonts w:hint="eastAsia"/>
          <w:sz w:val="21"/>
          <w:szCs w:val="21"/>
        </w:rPr>
      </w:pPr>
      <w:r>
        <w:rPr>
          <w:rFonts w:ascii="Times New Roman" w:eastAsia="Times New Roman" w:hAnsi="Times New Roman" w:cs="Times New Roman"/>
          <w:i/>
          <w:iCs/>
          <w:spacing w:val="-2"/>
          <w:sz w:val="21"/>
          <w:szCs w:val="21"/>
        </w:rPr>
        <w:t>W</w:t>
      </w:r>
      <w:r>
        <w:rPr>
          <w:rFonts w:ascii="Times New Roman" w:eastAsia="Times New Roman" w:hAnsi="Times New Roman" w:cs="Times New Roman"/>
          <w:i/>
          <w:iCs/>
          <w:spacing w:val="-3"/>
          <w:position w:val="-1"/>
          <w:sz w:val="13"/>
          <w:szCs w:val="13"/>
        </w:rPr>
        <w:t>i</w:t>
      </w:r>
      <w:r>
        <w:rPr>
          <w:rFonts w:ascii="Times New Roman" w:eastAsia="Times New Roman" w:hAnsi="Times New Roman" w:cs="Times New Roman"/>
          <w:spacing w:val="-3"/>
          <w:sz w:val="21"/>
          <w:szCs w:val="21"/>
        </w:rPr>
        <w:t>——</w:t>
      </w:r>
      <w:r>
        <w:rPr>
          <w:spacing w:val="-3"/>
          <w:sz w:val="21"/>
          <w:szCs w:val="21"/>
        </w:rPr>
        <w:t>某过程分配到第</w:t>
      </w:r>
      <w:r>
        <w:rPr>
          <w:rFonts w:ascii="Times New Roman" w:eastAsia="Times New Roman" w:hAnsi="Times New Roman" w:cs="Times New Roman"/>
          <w:i/>
          <w:iCs/>
          <w:spacing w:val="-3"/>
          <w:sz w:val="21"/>
          <w:szCs w:val="21"/>
        </w:rPr>
        <w:t>i</w:t>
      </w:r>
      <w:r>
        <w:rPr>
          <w:spacing w:val="-3"/>
          <w:sz w:val="21"/>
          <w:szCs w:val="21"/>
        </w:rPr>
        <w:t>个产品的活动数据量；</w:t>
      </w:r>
    </w:p>
    <w:p w14:paraId="1071CF34" w14:textId="77777777" w:rsidR="004510F7" w:rsidRDefault="00000000">
      <w:pPr>
        <w:pStyle w:val="a3"/>
        <w:spacing w:before="41" w:line="221" w:lineRule="auto"/>
        <w:ind w:left="438"/>
        <w:rPr>
          <w:rFonts w:hint="eastAsia"/>
          <w:sz w:val="21"/>
          <w:szCs w:val="21"/>
        </w:rPr>
      </w:pPr>
      <w:r>
        <w:rPr>
          <w:rFonts w:ascii="Times New Roman" w:eastAsia="Times New Roman" w:hAnsi="Times New Roman" w:cs="Times New Roman"/>
          <w:i/>
          <w:iCs/>
          <w:spacing w:val="-3"/>
          <w:sz w:val="21"/>
          <w:szCs w:val="21"/>
        </w:rPr>
        <w:t>W</w:t>
      </w:r>
      <w:r>
        <w:rPr>
          <w:rFonts w:ascii="Times New Roman" w:eastAsia="Times New Roman" w:hAnsi="Times New Roman" w:cs="Times New Roman"/>
          <w:spacing w:val="-3"/>
          <w:sz w:val="21"/>
          <w:szCs w:val="21"/>
        </w:rPr>
        <w:t>——</w:t>
      </w:r>
      <w:r>
        <w:rPr>
          <w:spacing w:val="-3"/>
          <w:sz w:val="21"/>
          <w:szCs w:val="21"/>
        </w:rPr>
        <w:t>数据收集期间，某过程活动数据总量；</w:t>
      </w:r>
    </w:p>
    <w:p w14:paraId="7926AA18" w14:textId="77777777" w:rsidR="004510F7" w:rsidRDefault="00000000">
      <w:pPr>
        <w:pStyle w:val="a3"/>
        <w:spacing w:before="60" w:line="238" w:lineRule="auto"/>
        <w:ind w:left="416"/>
        <w:rPr>
          <w:rFonts w:hint="eastAsia"/>
          <w:sz w:val="21"/>
          <w:szCs w:val="21"/>
        </w:rPr>
      </w:pPr>
      <w:r>
        <w:rPr>
          <w:rFonts w:ascii="Times New Roman" w:eastAsia="Times New Roman" w:hAnsi="Times New Roman" w:cs="Times New Roman"/>
          <w:i/>
          <w:iCs/>
          <w:spacing w:val="-1"/>
          <w:sz w:val="21"/>
          <w:szCs w:val="21"/>
        </w:rPr>
        <w:t>m</w:t>
      </w:r>
      <w:r>
        <w:rPr>
          <w:rFonts w:ascii="Times New Roman" w:eastAsia="Times New Roman" w:hAnsi="Times New Roman" w:cs="Times New Roman"/>
          <w:i/>
          <w:iCs/>
          <w:spacing w:val="-1"/>
          <w:position w:val="-1"/>
          <w:sz w:val="13"/>
          <w:szCs w:val="13"/>
        </w:rPr>
        <w:t>i</w:t>
      </w:r>
      <w:r>
        <w:rPr>
          <w:rFonts w:ascii="Times New Roman" w:eastAsia="Times New Roman" w:hAnsi="Times New Roman" w:cs="Times New Roman"/>
          <w:spacing w:val="-1"/>
          <w:sz w:val="21"/>
          <w:szCs w:val="21"/>
        </w:rPr>
        <w:t>——</w:t>
      </w:r>
      <w:r>
        <w:rPr>
          <w:spacing w:val="-1"/>
          <w:sz w:val="21"/>
          <w:szCs w:val="21"/>
        </w:rPr>
        <w:t>某过程第</w:t>
      </w:r>
      <w:r>
        <w:rPr>
          <w:rFonts w:ascii="Times New Roman" w:eastAsia="Times New Roman" w:hAnsi="Times New Roman" w:cs="Times New Roman"/>
          <w:i/>
          <w:iCs/>
          <w:spacing w:val="-1"/>
          <w:sz w:val="21"/>
          <w:szCs w:val="21"/>
        </w:rPr>
        <w:t>i</w:t>
      </w:r>
      <w:r>
        <w:rPr>
          <w:spacing w:val="-1"/>
          <w:sz w:val="21"/>
          <w:szCs w:val="21"/>
        </w:rPr>
        <w:t>个产品的物理参数，如质量、数量或体积等；</w:t>
      </w:r>
    </w:p>
    <w:p w14:paraId="5B58615D" w14:textId="77777777" w:rsidR="004510F7" w:rsidRDefault="00000000">
      <w:pPr>
        <w:pStyle w:val="a3"/>
        <w:spacing w:before="42" w:line="238" w:lineRule="auto"/>
        <w:ind w:left="406"/>
        <w:rPr>
          <w:rFonts w:hint="eastAsia"/>
          <w:sz w:val="21"/>
          <w:szCs w:val="21"/>
        </w:rPr>
      </w:pPr>
      <w:r>
        <w:rPr>
          <w:rFonts w:ascii="Times New Roman" w:eastAsia="Times New Roman" w:hAnsi="Times New Roman" w:cs="Times New Roman"/>
          <w:i/>
          <w:iCs/>
          <w:sz w:val="21"/>
          <w:szCs w:val="21"/>
        </w:rPr>
        <w:t>N</w:t>
      </w:r>
      <w:r>
        <w:rPr>
          <w:rFonts w:ascii="Times New Roman" w:eastAsia="Times New Roman" w:hAnsi="Times New Roman" w:cs="Times New Roman"/>
          <w:i/>
          <w:iCs/>
          <w:position w:val="-1"/>
          <w:sz w:val="13"/>
          <w:szCs w:val="13"/>
        </w:rPr>
        <w:t>i</w:t>
      </w:r>
      <w:r>
        <w:rPr>
          <w:rFonts w:ascii="Times New Roman" w:eastAsia="Times New Roman" w:hAnsi="Times New Roman" w:cs="Times New Roman"/>
          <w:sz w:val="21"/>
          <w:szCs w:val="21"/>
        </w:rPr>
        <w:t>——</w:t>
      </w:r>
      <w:r>
        <w:rPr>
          <w:sz w:val="21"/>
          <w:szCs w:val="21"/>
        </w:rPr>
        <w:t>数据收集期间，某过程第</w:t>
      </w:r>
      <w:r>
        <w:rPr>
          <w:rFonts w:ascii="Times New Roman" w:eastAsia="Times New Roman" w:hAnsi="Times New Roman" w:cs="Times New Roman"/>
          <w:i/>
          <w:iCs/>
          <w:sz w:val="21"/>
          <w:szCs w:val="21"/>
        </w:rPr>
        <w:t>i</w:t>
      </w:r>
      <w:r>
        <w:rPr>
          <w:sz w:val="21"/>
          <w:szCs w:val="21"/>
        </w:rPr>
        <w:t>个产品的数量。</w:t>
      </w:r>
    </w:p>
    <w:p w14:paraId="689C165B" w14:textId="77777777" w:rsidR="004510F7" w:rsidRDefault="00000000">
      <w:pPr>
        <w:pStyle w:val="a3"/>
        <w:spacing w:before="43" w:line="269" w:lineRule="auto"/>
        <w:ind w:left="23" w:right="55" w:firstLine="396"/>
        <w:rPr>
          <w:rFonts w:hint="eastAsia"/>
          <w:sz w:val="21"/>
          <w:szCs w:val="21"/>
        </w:rPr>
      </w:pPr>
      <w:r>
        <w:rPr>
          <w:sz w:val="21"/>
          <w:szCs w:val="21"/>
        </w:rPr>
        <w:t>对于过程中的所有产品，当选择的物理参数相差不大时，可按公式（</w:t>
      </w:r>
      <w:r>
        <w:rPr>
          <w:rFonts w:ascii="Times New Roman" w:eastAsia="Times New Roman" w:hAnsi="Times New Roman" w:cs="Times New Roman"/>
          <w:sz w:val="21"/>
          <w:szCs w:val="21"/>
        </w:rPr>
        <w:t>2</w:t>
      </w:r>
      <w:r>
        <w:rPr>
          <w:sz w:val="21"/>
          <w:szCs w:val="21"/>
        </w:rPr>
        <w:t>）进行计算，即按照数量等</w:t>
      </w:r>
      <w:r>
        <w:rPr>
          <w:spacing w:val="-6"/>
          <w:sz w:val="21"/>
          <w:szCs w:val="21"/>
        </w:rPr>
        <w:t>比例关系进行分配：</w:t>
      </w:r>
    </w:p>
    <w:p w14:paraId="47129EA3" w14:textId="77777777" w:rsidR="004510F7" w:rsidRDefault="00000000">
      <w:pPr>
        <w:pStyle w:val="a3"/>
        <w:spacing w:before="138"/>
        <w:ind w:right="59"/>
        <w:jc w:val="right"/>
        <w:rPr>
          <w:rFonts w:hint="eastAsia"/>
          <w:sz w:val="21"/>
          <w:szCs w:val="21"/>
        </w:rPr>
      </w:pPr>
      <m:oMath>
        <m:sSub>
          <m:sSubPr>
            <m:ctrlPr>
              <w:rPr>
                <w:rFonts w:ascii="Cambria Math" w:hAnsi="Cambria Math"/>
                <w:i/>
                <w:spacing w:val="-1"/>
                <w:sz w:val="24"/>
                <w:szCs w:val="24"/>
              </w:rPr>
            </m:ctrlPr>
          </m:sSubPr>
          <m:e>
            <m:r>
              <w:rPr>
                <w:rFonts w:ascii="Cambria Math" w:hAnsi="Cambria Math"/>
                <w:spacing w:val="-1"/>
                <w:sz w:val="24"/>
                <w:szCs w:val="24"/>
                <w:lang w:eastAsia="zh-CN"/>
              </w:rPr>
              <m:t>W</m:t>
            </m:r>
          </m:e>
          <m:sub>
            <m:r>
              <w:rPr>
                <w:rFonts w:ascii="Cambria Math" w:hAnsi="Cambria Math"/>
                <w:spacing w:val="-1"/>
                <w:sz w:val="24"/>
                <w:szCs w:val="24"/>
                <w:lang w:eastAsia="zh-CN"/>
              </w:rPr>
              <m:t>i</m:t>
            </m:r>
          </m:sub>
        </m:sSub>
        <m:r>
          <w:rPr>
            <w:rFonts w:ascii="Cambria Math" w:hAnsi="Cambria Math"/>
            <w:spacing w:val="-1"/>
            <w:sz w:val="24"/>
            <w:szCs w:val="24"/>
            <w:lang w:eastAsia="zh-CN"/>
          </w:rPr>
          <m:t>=</m:t>
        </m:r>
        <m:f>
          <m:fPr>
            <m:ctrlPr>
              <w:rPr>
                <w:rFonts w:ascii="Cambria Math" w:hAnsi="Cambria Math"/>
                <w:i/>
                <w:spacing w:val="-1"/>
                <w:sz w:val="24"/>
                <w:szCs w:val="24"/>
                <w:lang w:eastAsia="zh-CN"/>
              </w:rPr>
            </m:ctrlPr>
          </m:fPr>
          <m:num>
            <m:r>
              <w:rPr>
                <w:rFonts w:ascii="Cambria Math" w:hAnsi="Cambria Math"/>
                <w:spacing w:val="-1"/>
                <w:sz w:val="24"/>
                <w:szCs w:val="24"/>
                <w:lang w:eastAsia="zh-CN"/>
              </w:rPr>
              <m:t>W</m:t>
            </m:r>
          </m:num>
          <m:den>
            <m:nary>
              <m:naryPr>
                <m:chr m:val="∑"/>
                <m:limLoc m:val="subSup"/>
                <m:ctrlPr>
                  <w:rPr>
                    <w:rFonts w:ascii="Cambria Math" w:hAnsi="Cambria Math"/>
                    <w:i/>
                    <w:spacing w:val="-1"/>
                    <w:sz w:val="24"/>
                    <w:szCs w:val="24"/>
                    <w:lang w:eastAsia="zh-CN"/>
                  </w:rPr>
                </m:ctrlPr>
              </m:naryPr>
              <m:sub>
                <m:r>
                  <w:rPr>
                    <w:rFonts w:ascii="Cambria Math" w:hAnsi="Cambria Math"/>
                    <w:spacing w:val="-1"/>
                    <w:sz w:val="24"/>
                    <w:szCs w:val="24"/>
                    <w:lang w:eastAsia="zh-CN"/>
                  </w:rPr>
                  <m:t>i=1</m:t>
                </m:r>
              </m:sub>
              <m:sup>
                <m:r>
                  <w:rPr>
                    <w:rFonts w:ascii="Cambria Math" w:hAnsi="Cambria Math"/>
                    <w:spacing w:val="-1"/>
                    <w:sz w:val="24"/>
                    <w:szCs w:val="24"/>
                    <w:lang w:eastAsia="zh-CN"/>
                  </w:rPr>
                  <m:t>n</m:t>
                </m:r>
              </m:sup>
              <m:e>
                <m:sSub>
                  <m:sSubPr>
                    <m:ctrlPr>
                      <w:rPr>
                        <w:rFonts w:ascii="Cambria Math" w:hAnsi="Cambria Math"/>
                        <w:i/>
                        <w:spacing w:val="-1"/>
                        <w:sz w:val="24"/>
                        <w:szCs w:val="24"/>
                        <w:lang w:eastAsia="zh-CN"/>
                      </w:rPr>
                    </m:ctrlPr>
                  </m:sSubPr>
                  <m:e>
                    <m:r>
                      <w:rPr>
                        <w:rFonts w:ascii="Cambria Math" w:hAnsi="Cambria Math"/>
                        <w:spacing w:val="-1"/>
                        <w:sz w:val="24"/>
                        <w:szCs w:val="24"/>
                        <w:lang w:eastAsia="zh-CN"/>
                      </w:rPr>
                      <m:t>N</m:t>
                    </m:r>
                  </m:e>
                  <m:sub>
                    <m:r>
                      <w:rPr>
                        <w:rFonts w:ascii="Cambria Math" w:hAnsi="Cambria Math"/>
                        <w:spacing w:val="-1"/>
                        <w:sz w:val="24"/>
                        <w:szCs w:val="24"/>
                        <w:lang w:eastAsia="zh-CN"/>
                      </w:rPr>
                      <m:t>i</m:t>
                    </m:r>
                  </m:sub>
                </m:sSub>
              </m:e>
            </m:nary>
          </m:den>
        </m:f>
      </m:oMath>
      <w:r>
        <w:rPr>
          <w:spacing w:val="5"/>
          <w:position w:val="4"/>
          <w:sz w:val="21"/>
          <w:szCs w:val="21"/>
        </w:rPr>
        <w:t xml:space="preserve">             </w:t>
      </w:r>
      <w:r>
        <w:rPr>
          <w:spacing w:val="-2"/>
          <w:position w:val="4"/>
          <w:sz w:val="21"/>
          <w:szCs w:val="21"/>
        </w:rPr>
        <w:t>………………………（</w:t>
      </w:r>
      <w:r>
        <w:rPr>
          <w:rFonts w:ascii="Times New Roman" w:eastAsia="Times New Roman" w:hAnsi="Times New Roman" w:cs="Times New Roman"/>
          <w:spacing w:val="-2"/>
          <w:position w:val="4"/>
          <w:sz w:val="21"/>
          <w:szCs w:val="21"/>
        </w:rPr>
        <w:t>2</w:t>
      </w:r>
      <w:r>
        <w:rPr>
          <w:spacing w:val="-2"/>
          <w:position w:val="4"/>
          <w:sz w:val="21"/>
          <w:szCs w:val="21"/>
        </w:rPr>
        <w:t>）</w:t>
      </w:r>
    </w:p>
    <w:p w14:paraId="305CBD8A" w14:textId="77777777" w:rsidR="004510F7" w:rsidRDefault="004510F7">
      <w:pPr>
        <w:spacing w:line="274" w:lineRule="auto"/>
      </w:pPr>
    </w:p>
    <w:p w14:paraId="70E0274E" w14:textId="77777777" w:rsidR="004510F7" w:rsidRDefault="00000000">
      <w:pPr>
        <w:spacing w:before="69" w:line="219" w:lineRule="auto"/>
        <w:rPr>
          <w:rFonts w:ascii="黑体" w:eastAsia="黑体" w:hAnsi="黑体" w:cs="黑体" w:hint="eastAsia"/>
        </w:rPr>
      </w:pPr>
      <w:r>
        <w:rPr>
          <w:rFonts w:ascii="黑体" w:eastAsia="黑体" w:hAnsi="黑体" w:cs="黑体"/>
          <w:spacing w:val="-1"/>
        </w:rPr>
        <w:t>6.3  绩效追踪</w:t>
      </w:r>
    </w:p>
    <w:p w14:paraId="6250C2CF" w14:textId="77777777" w:rsidR="004510F7" w:rsidRDefault="00000000">
      <w:pPr>
        <w:pStyle w:val="a3"/>
        <w:spacing w:before="218" w:line="221" w:lineRule="auto"/>
        <w:ind w:left="420"/>
        <w:rPr>
          <w:rFonts w:hint="eastAsia"/>
          <w:sz w:val="21"/>
          <w:szCs w:val="21"/>
        </w:rPr>
      </w:pPr>
      <w:r>
        <w:rPr>
          <w:sz w:val="21"/>
          <w:szCs w:val="21"/>
        </w:rPr>
        <w:t>计划将产品碳足迹用于产品碳足迹绩效追踪时，应满足以下针对产品碳足迹量化的额外要求：</w:t>
      </w:r>
    </w:p>
    <w:p w14:paraId="4F4E798E" w14:textId="77777777" w:rsidR="004510F7" w:rsidRDefault="00000000">
      <w:pPr>
        <w:pStyle w:val="a3"/>
        <w:spacing w:before="61" w:line="221" w:lineRule="auto"/>
        <w:ind w:left="421"/>
        <w:rPr>
          <w:rFonts w:hint="eastAsia"/>
          <w:sz w:val="21"/>
          <w:szCs w:val="21"/>
        </w:rPr>
      </w:pPr>
      <w:r>
        <w:rPr>
          <w:rFonts w:ascii="黑体" w:eastAsia="黑体" w:hAnsi="黑体" w:cs="黑体"/>
          <w:sz w:val="21"/>
          <w:szCs w:val="21"/>
        </w:rPr>
        <w:t xml:space="preserve">a)  </w:t>
      </w:r>
      <w:r>
        <w:rPr>
          <w:sz w:val="21"/>
          <w:szCs w:val="21"/>
        </w:rPr>
        <w:t>应对不同时间点的结果进行分析；</w:t>
      </w:r>
    </w:p>
    <w:p w14:paraId="109A2E2E" w14:textId="77777777" w:rsidR="004510F7" w:rsidRDefault="00000000">
      <w:pPr>
        <w:pStyle w:val="a3"/>
        <w:spacing w:before="60" w:line="221" w:lineRule="auto"/>
        <w:ind w:left="422"/>
        <w:rPr>
          <w:rFonts w:hint="eastAsia"/>
          <w:sz w:val="21"/>
          <w:szCs w:val="21"/>
        </w:rPr>
      </w:pPr>
      <w:r>
        <w:rPr>
          <w:rFonts w:ascii="黑体" w:eastAsia="黑体" w:hAnsi="黑体" w:cs="黑体"/>
          <w:sz w:val="21"/>
          <w:szCs w:val="21"/>
        </w:rPr>
        <w:t xml:space="preserve">b)  </w:t>
      </w:r>
      <w:r>
        <w:rPr>
          <w:sz w:val="21"/>
          <w:szCs w:val="21"/>
        </w:rPr>
        <w:t>对于有相同功能单位的产品，应计算其随时间发</w:t>
      </w:r>
      <w:r>
        <w:rPr>
          <w:spacing w:val="-1"/>
          <w:sz w:val="21"/>
          <w:szCs w:val="21"/>
        </w:rPr>
        <w:t>生的产品碳足迹变化；</w:t>
      </w:r>
    </w:p>
    <w:p w14:paraId="05EA5C47" w14:textId="77777777" w:rsidR="004510F7" w:rsidRDefault="00000000">
      <w:pPr>
        <w:pStyle w:val="a3"/>
        <w:spacing w:before="62" w:line="274" w:lineRule="auto"/>
        <w:ind w:left="859" w:right="56" w:hanging="440"/>
        <w:rPr>
          <w:rFonts w:hint="eastAsia"/>
          <w:sz w:val="21"/>
          <w:szCs w:val="21"/>
        </w:rPr>
      </w:pPr>
      <w:r>
        <w:rPr>
          <w:rFonts w:ascii="黑体" w:eastAsia="黑体" w:hAnsi="黑体" w:cs="黑体"/>
          <w:spacing w:val="-2"/>
          <w:sz w:val="21"/>
          <w:szCs w:val="21"/>
        </w:rPr>
        <w:t xml:space="preserve">c)  </w:t>
      </w:r>
      <w:r>
        <w:rPr>
          <w:spacing w:val="-2"/>
          <w:sz w:val="21"/>
          <w:szCs w:val="21"/>
        </w:rPr>
        <w:t>应使用相同的方法（例如选择和管理数据的系统、系统边界、分配和确定的</w:t>
      </w:r>
      <w:r>
        <w:rPr>
          <w:spacing w:val="-3"/>
          <w:sz w:val="21"/>
          <w:szCs w:val="21"/>
        </w:rPr>
        <w:t>特征化因子等）和</w:t>
      </w:r>
      <w:r>
        <w:rPr>
          <w:spacing w:val="-1"/>
          <w:sz w:val="21"/>
          <w:szCs w:val="21"/>
        </w:rPr>
        <w:t>相同的产品碳足迹-产品种类规则，计算随时间发生的产品碳足迹变化。</w:t>
      </w:r>
    </w:p>
    <w:p w14:paraId="0AE2C0CD" w14:textId="77777777" w:rsidR="004510F7" w:rsidRDefault="00000000">
      <w:pPr>
        <w:pStyle w:val="a3"/>
        <w:spacing w:before="1" w:line="269" w:lineRule="auto"/>
        <w:ind w:left="41" w:right="56" w:firstLine="379"/>
        <w:rPr>
          <w:rFonts w:hint="eastAsia"/>
          <w:sz w:val="21"/>
          <w:szCs w:val="21"/>
        </w:rPr>
      </w:pPr>
      <w:r>
        <w:rPr>
          <w:spacing w:val="-1"/>
          <w:sz w:val="21"/>
          <w:szCs w:val="21"/>
        </w:rPr>
        <w:t>产品碳足迹绩效追踪的时间间隔不应短于</w:t>
      </w:r>
      <w:r>
        <w:rPr>
          <w:rFonts w:ascii="Times New Roman" w:eastAsia="Times New Roman" w:hAnsi="Times New Roman" w:cs="Times New Roman"/>
          <w:spacing w:val="-1"/>
          <w:sz w:val="21"/>
          <w:szCs w:val="21"/>
        </w:rPr>
        <w:t>5.4.2 a</w:t>
      </w:r>
      <w:r>
        <w:rPr>
          <w:spacing w:val="-1"/>
          <w:sz w:val="21"/>
          <w:szCs w:val="21"/>
        </w:rPr>
        <w:t>）所述的数据时间边界，且应在产品碳足迹研究的</w:t>
      </w:r>
      <w:r>
        <w:rPr>
          <w:spacing w:val="-6"/>
          <w:sz w:val="21"/>
          <w:szCs w:val="21"/>
        </w:rPr>
        <w:t>目的和范围中予以描述。</w:t>
      </w:r>
    </w:p>
    <w:p w14:paraId="380B2402" w14:textId="77777777" w:rsidR="004510F7" w:rsidRDefault="00000000">
      <w:pPr>
        <w:spacing w:before="167" w:line="220" w:lineRule="auto"/>
        <w:rPr>
          <w:rFonts w:ascii="黑体" w:eastAsia="黑体" w:hAnsi="黑体" w:cs="黑体" w:hint="eastAsia"/>
        </w:rPr>
      </w:pPr>
      <w:r>
        <w:rPr>
          <w:rFonts w:ascii="黑体" w:eastAsia="黑体" w:hAnsi="黑体" w:cs="黑体"/>
          <w:spacing w:val="-1"/>
        </w:rPr>
        <w:t>6.4  具体温室气体排放量和清除量的处理</w:t>
      </w:r>
    </w:p>
    <w:p w14:paraId="1E7128A9" w14:textId="77777777" w:rsidR="004510F7" w:rsidRDefault="00000000">
      <w:pPr>
        <w:spacing w:before="218" w:line="219" w:lineRule="auto"/>
        <w:rPr>
          <w:rFonts w:ascii="黑体" w:eastAsia="黑体" w:hAnsi="黑体" w:cs="黑体" w:hint="eastAsia"/>
        </w:rPr>
      </w:pPr>
      <w:r>
        <w:rPr>
          <w:rFonts w:ascii="黑体" w:eastAsia="黑体" w:hAnsi="黑体" w:cs="黑体"/>
          <w:spacing w:val="-1"/>
        </w:rPr>
        <w:t>6.4.1  生物成因碳</w:t>
      </w:r>
    </w:p>
    <w:p w14:paraId="76319D41" w14:textId="77777777" w:rsidR="004510F7" w:rsidRDefault="00000000">
      <w:pPr>
        <w:pStyle w:val="a3"/>
        <w:spacing w:before="220" w:line="275" w:lineRule="auto"/>
        <w:ind w:right="58" w:firstLine="419"/>
        <w:jc w:val="both"/>
        <w:rPr>
          <w:rFonts w:hint="eastAsia"/>
          <w:sz w:val="21"/>
          <w:szCs w:val="21"/>
        </w:rPr>
      </w:pPr>
      <w:r>
        <w:rPr>
          <w:spacing w:val="-2"/>
          <w:sz w:val="21"/>
          <w:szCs w:val="21"/>
        </w:rPr>
        <w:t>在含有生物质的产品中，生物碳含量等于植物生长过程中的碳清除</w:t>
      </w:r>
      <w:r>
        <w:rPr>
          <w:spacing w:val="-3"/>
          <w:sz w:val="21"/>
          <w:szCs w:val="21"/>
        </w:rPr>
        <w:t>量，这部分生物碳将在生命末期</w:t>
      </w:r>
      <w:r>
        <w:rPr>
          <w:spacing w:val="-2"/>
          <w:sz w:val="21"/>
          <w:szCs w:val="21"/>
        </w:rPr>
        <w:t>阶段可能再次释放。当产品中含有生物成因碳时，如果计算产品中的生物</w:t>
      </w:r>
      <w:r>
        <w:rPr>
          <w:spacing w:val="-3"/>
          <w:sz w:val="21"/>
          <w:szCs w:val="21"/>
        </w:rPr>
        <w:t>碳，应在产品碳足迹研究报告</w:t>
      </w:r>
      <w:r>
        <w:rPr>
          <w:spacing w:val="-2"/>
          <w:sz w:val="21"/>
          <w:szCs w:val="21"/>
        </w:rPr>
        <w:t>中单独记录，不应纳入产品碳足迹或产品部分碳足迹的结果，即产品碳足迹或</w:t>
      </w:r>
      <w:r>
        <w:rPr>
          <w:spacing w:val="-3"/>
          <w:sz w:val="21"/>
          <w:szCs w:val="21"/>
        </w:rPr>
        <w:t>产品部分碳足迹结果不应</w:t>
      </w:r>
      <w:r>
        <w:rPr>
          <w:spacing w:val="-1"/>
          <w:sz w:val="21"/>
          <w:szCs w:val="21"/>
        </w:rPr>
        <w:t>包含生物碳。</w:t>
      </w:r>
    </w:p>
    <w:p w14:paraId="686AB9DA" w14:textId="77777777" w:rsidR="004510F7" w:rsidRDefault="00000000">
      <w:pPr>
        <w:spacing w:before="152" w:line="220" w:lineRule="auto"/>
        <w:rPr>
          <w:rFonts w:ascii="黑体" w:eastAsia="黑体" w:hAnsi="黑体" w:cs="黑体" w:hint="eastAsia"/>
        </w:rPr>
      </w:pPr>
      <w:r>
        <w:rPr>
          <w:rFonts w:ascii="黑体" w:eastAsia="黑体" w:hAnsi="黑体" w:cs="黑体"/>
          <w:spacing w:val="-2"/>
        </w:rPr>
        <w:t>6.4.2</w:t>
      </w:r>
      <w:r>
        <w:rPr>
          <w:rFonts w:ascii="黑体" w:eastAsia="黑体" w:hAnsi="黑体" w:cs="黑体"/>
          <w:spacing w:val="8"/>
        </w:rPr>
        <w:t xml:space="preserve">  </w:t>
      </w:r>
      <w:r>
        <w:rPr>
          <w:rFonts w:ascii="黑体" w:eastAsia="黑体" w:hAnsi="黑体" w:cs="黑体"/>
          <w:spacing w:val="-2"/>
        </w:rPr>
        <w:t>电力</w:t>
      </w:r>
    </w:p>
    <w:p w14:paraId="6168C81E" w14:textId="77777777" w:rsidR="004510F7" w:rsidRDefault="00000000">
      <w:pPr>
        <w:spacing w:before="218" w:line="219" w:lineRule="auto"/>
        <w:rPr>
          <w:rFonts w:ascii="黑体" w:eastAsia="黑体" w:hAnsi="黑体" w:cs="黑体" w:hint="eastAsia"/>
        </w:rPr>
      </w:pPr>
      <w:r>
        <w:rPr>
          <w:rFonts w:ascii="黑体" w:eastAsia="黑体" w:hAnsi="黑体" w:cs="黑体"/>
          <w:spacing w:val="-3"/>
        </w:rPr>
        <w:t>6.4.2.1</w:t>
      </w:r>
      <w:r>
        <w:rPr>
          <w:rFonts w:ascii="黑体" w:eastAsia="黑体" w:hAnsi="黑体" w:cs="黑体"/>
          <w:spacing w:val="14"/>
        </w:rPr>
        <w:t xml:space="preserve">  </w:t>
      </w:r>
      <w:r>
        <w:rPr>
          <w:rFonts w:ascii="黑体" w:eastAsia="黑体" w:hAnsi="黑体" w:cs="黑体"/>
          <w:spacing w:val="-3"/>
        </w:rPr>
        <w:t>内部发电</w:t>
      </w:r>
    </w:p>
    <w:p w14:paraId="0BD224A2" w14:textId="77777777" w:rsidR="004510F7" w:rsidRDefault="00000000">
      <w:pPr>
        <w:pStyle w:val="a3"/>
        <w:spacing w:before="217" w:line="276" w:lineRule="auto"/>
        <w:ind w:firstLine="433"/>
        <w:jc w:val="both"/>
        <w:rPr>
          <w:rFonts w:hint="eastAsia"/>
          <w:sz w:val="21"/>
          <w:szCs w:val="21"/>
        </w:rPr>
      </w:pPr>
      <w:r>
        <w:rPr>
          <w:spacing w:val="-1"/>
          <w:sz w:val="21"/>
          <w:szCs w:val="21"/>
        </w:rPr>
        <w:t>当产品消耗的电为内部发电，且未向第三方出售，则应将该电力的生命</w:t>
      </w:r>
      <w:r>
        <w:rPr>
          <w:spacing w:val="-2"/>
          <w:sz w:val="21"/>
          <w:szCs w:val="21"/>
        </w:rPr>
        <w:t>周期数据用于该产品。如</w:t>
      </w:r>
      <w:r>
        <w:rPr>
          <w:rFonts w:hint="eastAsia"/>
          <w:spacing w:val="-2"/>
          <w:sz w:val="21"/>
          <w:szCs w:val="21"/>
          <w:lang w:eastAsia="zh-CN"/>
        </w:rPr>
        <w:t>：</w:t>
      </w:r>
      <w:r>
        <w:rPr>
          <w:spacing w:val="-2"/>
          <w:sz w:val="21"/>
          <w:szCs w:val="21"/>
        </w:rPr>
        <w:t>企业采用柴油发电机、太阳能光伏等发电方式为某些生产线提供电力，发电过</w:t>
      </w:r>
      <w:r>
        <w:rPr>
          <w:spacing w:val="-3"/>
          <w:sz w:val="21"/>
          <w:szCs w:val="21"/>
        </w:rPr>
        <w:t>程带来的碳排放应包含在</w:t>
      </w:r>
      <w:r>
        <w:rPr>
          <w:spacing w:val="-1"/>
          <w:sz w:val="21"/>
          <w:szCs w:val="21"/>
        </w:rPr>
        <w:t>产品的碳足迹结果中。</w:t>
      </w:r>
    </w:p>
    <w:p w14:paraId="17D40663" w14:textId="77777777" w:rsidR="004510F7" w:rsidRDefault="00000000">
      <w:pPr>
        <w:spacing w:before="152" w:line="220" w:lineRule="auto"/>
        <w:rPr>
          <w:rFonts w:ascii="黑体" w:eastAsia="黑体" w:hAnsi="黑体" w:cs="黑体" w:hint="eastAsia"/>
        </w:rPr>
      </w:pPr>
      <w:r>
        <w:rPr>
          <w:rFonts w:ascii="黑体" w:eastAsia="黑体" w:hAnsi="黑体" w:cs="黑体"/>
          <w:spacing w:val="-1"/>
        </w:rPr>
        <w:lastRenderedPageBreak/>
        <w:t>6.4.2.2  直供电力</w:t>
      </w:r>
    </w:p>
    <w:p w14:paraId="3C05CBE6" w14:textId="77777777" w:rsidR="004510F7" w:rsidRDefault="00000000">
      <w:pPr>
        <w:pStyle w:val="a3"/>
        <w:spacing w:before="217" w:line="276" w:lineRule="auto"/>
        <w:ind w:left="5" w:right="56" w:firstLine="419"/>
        <w:rPr>
          <w:rFonts w:hint="eastAsia"/>
          <w:sz w:val="21"/>
          <w:szCs w:val="21"/>
        </w:rPr>
      </w:pPr>
      <w:r>
        <w:rPr>
          <w:spacing w:val="-2"/>
          <w:sz w:val="21"/>
          <w:szCs w:val="21"/>
        </w:rPr>
        <w:t>如果该组织与发电站之间具有专用输电线路，且所消耗的电未</w:t>
      </w:r>
      <w:r>
        <w:rPr>
          <w:spacing w:val="-3"/>
          <w:sz w:val="21"/>
          <w:szCs w:val="21"/>
        </w:rPr>
        <w:t>向第三方出售，则可使用该电力供应</w:t>
      </w:r>
      <w:r>
        <w:rPr>
          <w:spacing w:val="-2"/>
          <w:sz w:val="21"/>
          <w:szCs w:val="21"/>
        </w:rPr>
        <w:t>商提供的电力</w:t>
      </w:r>
      <w:r>
        <w:rPr>
          <w:rFonts w:ascii="Times New Roman" w:eastAsia="Times New Roman" w:hAnsi="Times New Roman" w:cs="Times New Roman"/>
          <w:spacing w:val="-2"/>
          <w:sz w:val="21"/>
          <w:szCs w:val="21"/>
        </w:rPr>
        <w:t>GHG</w:t>
      </w:r>
      <w:r>
        <w:rPr>
          <w:spacing w:val="-2"/>
          <w:sz w:val="21"/>
          <w:szCs w:val="21"/>
        </w:rPr>
        <w:t>排放因子。</w:t>
      </w:r>
    </w:p>
    <w:p w14:paraId="456BF86B" w14:textId="77777777" w:rsidR="004510F7" w:rsidRDefault="00000000">
      <w:pPr>
        <w:spacing w:before="298" w:line="220" w:lineRule="auto"/>
        <w:rPr>
          <w:rFonts w:ascii="黑体" w:eastAsia="黑体" w:hAnsi="黑体" w:cs="黑体" w:hint="eastAsia"/>
        </w:rPr>
      </w:pPr>
      <w:r>
        <w:rPr>
          <w:rFonts w:ascii="黑体" w:eastAsia="黑体" w:hAnsi="黑体" w:cs="黑体"/>
          <w:spacing w:val="-3"/>
        </w:rPr>
        <w:t>6.4.2.3</w:t>
      </w:r>
      <w:r>
        <w:rPr>
          <w:rFonts w:ascii="黑体" w:eastAsia="黑体" w:hAnsi="黑体" w:cs="黑体"/>
          <w:spacing w:val="14"/>
        </w:rPr>
        <w:t xml:space="preserve">  </w:t>
      </w:r>
      <w:r>
        <w:rPr>
          <w:rFonts w:ascii="黑体" w:eastAsia="黑体" w:hAnsi="黑体" w:cs="黑体"/>
          <w:spacing w:val="-3"/>
        </w:rPr>
        <w:t>电网电力</w:t>
      </w:r>
    </w:p>
    <w:p w14:paraId="5A25EDBF" w14:textId="77777777" w:rsidR="004510F7" w:rsidRDefault="00000000">
      <w:pPr>
        <w:pStyle w:val="a3"/>
        <w:spacing w:before="218" w:line="274" w:lineRule="auto"/>
        <w:ind w:left="4" w:right="159" w:firstLine="429"/>
        <w:rPr>
          <w:rFonts w:hint="eastAsia"/>
          <w:sz w:val="21"/>
          <w:szCs w:val="21"/>
        </w:rPr>
      </w:pPr>
      <w:r>
        <w:rPr>
          <w:spacing w:val="-3"/>
          <w:sz w:val="21"/>
          <w:szCs w:val="21"/>
        </w:rPr>
        <w:t>当供应商能够通过合同工具的形式保证电力供应，应使用供应商特定电力生产的生命周期数据，电</w:t>
      </w:r>
      <w:r>
        <w:rPr>
          <w:spacing w:val="-7"/>
          <w:sz w:val="21"/>
          <w:szCs w:val="21"/>
        </w:rPr>
        <w:t>力产品应：</w:t>
      </w:r>
    </w:p>
    <w:p w14:paraId="7C1EA029" w14:textId="77777777" w:rsidR="004510F7" w:rsidRDefault="00000000">
      <w:pPr>
        <w:pStyle w:val="a3"/>
        <w:spacing w:line="219" w:lineRule="auto"/>
        <w:ind w:left="410"/>
        <w:rPr>
          <w:rFonts w:hint="eastAsia"/>
          <w:sz w:val="21"/>
          <w:szCs w:val="21"/>
        </w:rPr>
      </w:pPr>
      <w:r>
        <w:rPr>
          <w:rFonts w:ascii="Times New Roman" w:eastAsia="Times New Roman" w:hAnsi="Times New Roman" w:cs="Times New Roman"/>
          <w:spacing w:val="-1"/>
          <w:sz w:val="21"/>
          <w:szCs w:val="21"/>
        </w:rPr>
        <w:t>——</w:t>
      </w:r>
      <w:r>
        <w:rPr>
          <w:spacing w:val="-1"/>
          <w:sz w:val="21"/>
          <w:szCs w:val="21"/>
        </w:rPr>
        <w:t>传递电力生产单位相关信息以及发电机组特征信</w:t>
      </w:r>
      <w:r>
        <w:rPr>
          <w:spacing w:val="-2"/>
          <w:sz w:val="21"/>
          <w:szCs w:val="21"/>
        </w:rPr>
        <w:t>息；</w:t>
      </w:r>
    </w:p>
    <w:p w14:paraId="3DF334B0" w14:textId="77777777" w:rsidR="004510F7" w:rsidRDefault="00000000">
      <w:pPr>
        <w:pStyle w:val="a3"/>
        <w:spacing w:before="61" w:line="221" w:lineRule="auto"/>
        <w:ind w:left="410"/>
        <w:rPr>
          <w:rFonts w:hint="eastAsia"/>
          <w:sz w:val="21"/>
          <w:szCs w:val="21"/>
        </w:rPr>
      </w:pPr>
      <w:r>
        <w:rPr>
          <w:rFonts w:ascii="Times New Roman" w:eastAsia="Times New Roman" w:hAnsi="Times New Roman" w:cs="Times New Roman"/>
          <w:spacing w:val="-2"/>
          <w:sz w:val="21"/>
          <w:szCs w:val="21"/>
        </w:rPr>
        <w:t>——</w:t>
      </w:r>
      <w:r>
        <w:rPr>
          <w:spacing w:val="-2"/>
          <w:sz w:val="21"/>
          <w:szCs w:val="21"/>
        </w:rPr>
        <w:t>保证唯一的使用权；</w:t>
      </w:r>
    </w:p>
    <w:p w14:paraId="36391E14" w14:textId="77777777" w:rsidR="004510F7" w:rsidRDefault="00000000">
      <w:pPr>
        <w:pStyle w:val="a3"/>
        <w:spacing w:before="61" w:line="219" w:lineRule="auto"/>
        <w:ind w:left="410"/>
        <w:rPr>
          <w:rFonts w:hint="eastAsia"/>
          <w:sz w:val="21"/>
          <w:szCs w:val="21"/>
        </w:rPr>
      </w:pPr>
      <w:r>
        <w:rPr>
          <w:rFonts w:ascii="Times New Roman" w:eastAsia="Times New Roman" w:hAnsi="Times New Roman" w:cs="Times New Roman"/>
          <w:sz w:val="21"/>
          <w:szCs w:val="21"/>
        </w:rPr>
        <w:t>——</w:t>
      </w:r>
      <w:r>
        <w:rPr>
          <w:sz w:val="21"/>
          <w:szCs w:val="21"/>
        </w:rPr>
        <w:t>由报告实体或报告实体代表追踪、赎回、报废或注销；</w:t>
      </w:r>
    </w:p>
    <w:p w14:paraId="4843AC73" w14:textId="77777777" w:rsidR="004510F7" w:rsidRDefault="00000000">
      <w:pPr>
        <w:pStyle w:val="a3"/>
        <w:spacing w:before="63" w:line="221" w:lineRule="auto"/>
        <w:ind w:left="410"/>
        <w:rPr>
          <w:rFonts w:hint="eastAsia"/>
          <w:sz w:val="21"/>
          <w:szCs w:val="21"/>
        </w:rPr>
      </w:pPr>
      <w:r>
        <w:rPr>
          <w:rFonts w:ascii="Times New Roman" w:eastAsia="Times New Roman" w:hAnsi="Times New Roman" w:cs="Times New Roman"/>
          <w:sz w:val="21"/>
          <w:szCs w:val="21"/>
        </w:rPr>
        <w:t>——</w:t>
      </w:r>
      <w:r>
        <w:rPr>
          <w:sz w:val="21"/>
          <w:szCs w:val="21"/>
        </w:rPr>
        <w:t>尽可能接近合同工具的适用期限，并包括相应的时间长度。</w:t>
      </w:r>
    </w:p>
    <w:p w14:paraId="673B80AE" w14:textId="77777777" w:rsidR="004510F7" w:rsidRDefault="00000000">
      <w:pPr>
        <w:pStyle w:val="a3"/>
        <w:spacing w:before="60" w:line="276" w:lineRule="auto"/>
        <w:ind w:right="101" w:firstLine="433"/>
        <w:rPr>
          <w:rFonts w:hint="eastAsia"/>
          <w:sz w:val="21"/>
          <w:szCs w:val="21"/>
        </w:rPr>
      </w:pPr>
      <w:r>
        <w:rPr>
          <w:spacing w:val="1"/>
          <w:sz w:val="21"/>
          <w:szCs w:val="21"/>
        </w:rPr>
        <w:t>当无法获得供应商的具体电力信息时，应使用与电力来源相关的</w:t>
      </w:r>
      <w:r>
        <w:rPr>
          <w:sz w:val="21"/>
          <w:szCs w:val="21"/>
        </w:rPr>
        <w:t>电网</w:t>
      </w:r>
      <w:r>
        <w:rPr>
          <w:rFonts w:ascii="Times New Roman" w:eastAsia="Times New Roman" w:hAnsi="Times New Roman" w:cs="Times New Roman"/>
          <w:sz w:val="21"/>
          <w:szCs w:val="21"/>
        </w:rPr>
        <w:t>GHG</w:t>
      </w:r>
      <w:r>
        <w:rPr>
          <w:sz w:val="21"/>
          <w:szCs w:val="21"/>
        </w:rPr>
        <w:t>排放量。相关电网</w:t>
      </w:r>
      <w:r>
        <w:rPr>
          <w:rFonts w:ascii="Times New Roman" w:eastAsia="Times New Roman" w:hAnsi="Times New Roman" w:cs="Times New Roman"/>
          <w:sz w:val="21"/>
          <w:szCs w:val="21"/>
        </w:rPr>
        <w:t>GHG</w:t>
      </w:r>
      <w:r>
        <w:rPr>
          <w:spacing w:val="-1"/>
          <w:sz w:val="21"/>
          <w:szCs w:val="21"/>
        </w:rPr>
        <w:t>排放量应反映相关地区的电力消耗情况，不包括任何之前已声明归属的电力。如果没有电力追踪系统，所选电网</w:t>
      </w:r>
      <w:r>
        <w:rPr>
          <w:rFonts w:ascii="Times New Roman" w:eastAsia="Times New Roman" w:hAnsi="Times New Roman" w:cs="Times New Roman"/>
          <w:spacing w:val="-1"/>
          <w:sz w:val="21"/>
          <w:szCs w:val="21"/>
        </w:rPr>
        <w:t>GHG</w:t>
      </w:r>
      <w:r>
        <w:rPr>
          <w:spacing w:val="-1"/>
          <w:sz w:val="21"/>
          <w:szCs w:val="21"/>
        </w:rPr>
        <w:t>排放量应反映该地区的电力消费情况。</w:t>
      </w:r>
    </w:p>
    <w:p w14:paraId="70C4894C" w14:textId="77777777" w:rsidR="004510F7" w:rsidRDefault="00000000">
      <w:pPr>
        <w:pStyle w:val="a3"/>
        <w:spacing w:before="10" w:line="219" w:lineRule="auto"/>
        <w:ind w:left="421"/>
        <w:rPr>
          <w:rFonts w:hint="eastAsia"/>
        </w:rPr>
      </w:pPr>
      <w:r>
        <w:rPr>
          <w:rFonts w:ascii="黑体" w:eastAsia="黑体" w:hAnsi="黑体" w:cs="黑体"/>
          <w:spacing w:val="-4"/>
        </w:rPr>
        <w:t>注1：</w:t>
      </w:r>
      <w:r>
        <w:rPr>
          <w:spacing w:val="-4"/>
        </w:rPr>
        <w:t>合同工具是指双方之间签订，用于出售和购买能源的任意形式的合约。例如能源属性证书、电力交易合同等。</w:t>
      </w:r>
    </w:p>
    <w:p w14:paraId="3ED40CA4" w14:textId="77777777" w:rsidR="004510F7" w:rsidRDefault="00000000">
      <w:pPr>
        <w:pStyle w:val="a3"/>
        <w:spacing w:before="99" w:line="218" w:lineRule="auto"/>
        <w:ind w:left="778"/>
        <w:rPr>
          <w:rFonts w:hint="eastAsia"/>
        </w:rPr>
      </w:pPr>
      <w:r>
        <w:rPr>
          <w:spacing w:val="-2"/>
        </w:rPr>
        <w:t>报告实体可根据目标用户的需求选择合同工具的类型。</w:t>
      </w:r>
    </w:p>
    <w:p w14:paraId="67F5B5EF" w14:textId="77777777" w:rsidR="004510F7" w:rsidRDefault="00000000">
      <w:pPr>
        <w:pStyle w:val="a3"/>
        <w:spacing w:before="99" w:line="219" w:lineRule="auto"/>
        <w:ind w:left="414"/>
        <w:rPr>
          <w:rFonts w:hint="eastAsia"/>
        </w:rPr>
      </w:pPr>
      <w:r>
        <w:rPr>
          <w:rFonts w:ascii="黑体" w:eastAsia="黑体" w:hAnsi="黑体" w:cs="黑体"/>
          <w:spacing w:val="-1"/>
        </w:rPr>
        <w:t>注2：</w:t>
      </w:r>
      <w:r>
        <w:rPr>
          <w:spacing w:val="-1"/>
        </w:rPr>
        <w:t>发电机特征信息包括设备的登记名称、所有者和产生的能源性质、发电量和提供的可再生能源等。</w:t>
      </w:r>
    </w:p>
    <w:p w14:paraId="5851812B" w14:textId="77777777" w:rsidR="004510F7" w:rsidRDefault="00000000">
      <w:pPr>
        <w:pStyle w:val="a3"/>
        <w:spacing w:before="98" w:line="312" w:lineRule="auto"/>
        <w:ind w:left="831" w:right="163" w:hanging="410"/>
        <w:rPr>
          <w:rFonts w:hint="eastAsia"/>
        </w:rPr>
      </w:pPr>
      <w:r>
        <w:rPr>
          <w:rFonts w:ascii="黑体" w:eastAsia="黑体" w:hAnsi="黑体" w:cs="黑体"/>
          <w:spacing w:val="-1"/>
        </w:rPr>
        <w:t>注3：</w:t>
      </w:r>
      <w:r>
        <w:rPr>
          <w:spacing w:val="-1"/>
        </w:rPr>
        <w:t>如果难以获得电力供应系统内某一过程的具体生命周期数据，可使用公认数据库</w:t>
      </w:r>
      <w:r>
        <w:rPr>
          <w:rFonts w:ascii="Times New Roman" w:eastAsia="Times New Roman" w:hAnsi="Times New Roman" w:cs="Times New Roman"/>
          <w:spacing w:val="-1"/>
        </w:rPr>
        <w:t>[</w:t>
      </w:r>
      <w:r>
        <w:rPr>
          <w:spacing w:val="-1"/>
        </w:rPr>
        <w:t>例如来自中华人民共和国生</w:t>
      </w:r>
      <w:r>
        <w:t>态环境部、联合国环境规划署（</w:t>
      </w:r>
      <w:r>
        <w:rPr>
          <w:rFonts w:ascii="Times New Roman" w:eastAsia="Times New Roman" w:hAnsi="Times New Roman" w:cs="Times New Roman"/>
        </w:rPr>
        <w:t>UNEP</w:t>
      </w:r>
      <w:r>
        <w:t>）或联合国气候变化框架公约（</w:t>
      </w:r>
      <w:r>
        <w:rPr>
          <w:rFonts w:ascii="Times New Roman" w:eastAsia="Times New Roman" w:hAnsi="Times New Roman" w:cs="Times New Roman"/>
        </w:rPr>
        <w:t>UNFCCC</w:t>
      </w:r>
      <w:r>
        <w:rPr>
          <w:spacing w:val="-1"/>
        </w:rPr>
        <w:t>）中的数据</w:t>
      </w:r>
      <w:r>
        <w:rPr>
          <w:rFonts w:ascii="Times New Roman" w:eastAsia="Times New Roman" w:hAnsi="Times New Roman" w:cs="Times New Roman"/>
          <w:spacing w:val="-1"/>
        </w:rPr>
        <w:t>]</w:t>
      </w:r>
      <w:r>
        <w:rPr>
          <w:spacing w:val="-1"/>
        </w:rPr>
        <w:t>。</w:t>
      </w:r>
    </w:p>
    <w:p w14:paraId="49D52550" w14:textId="77777777" w:rsidR="004510F7" w:rsidRDefault="00000000">
      <w:pPr>
        <w:pStyle w:val="a3"/>
        <w:spacing w:before="2" w:line="275" w:lineRule="auto"/>
        <w:ind w:left="1" w:right="161" w:firstLine="422"/>
        <w:jc w:val="both"/>
        <w:rPr>
          <w:rFonts w:hint="eastAsia"/>
          <w:sz w:val="21"/>
          <w:szCs w:val="21"/>
        </w:rPr>
      </w:pPr>
      <w:r>
        <w:rPr>
          <w:spacing w:val="2"/>
          <w:sz w:val="21"/>
          <w:szCs w:val="21"/>
        </w:rPr>
        <w:t>如果非化石能源电力证书在出售时不直接与电力本身关联，来自非化石能源的部分电力作为非化</w:t>
      </w:r>
      <w:r>
        <w:rPr>
          <w:spacing w:val="-2"/>
          <w:sz w:val="21"/>
          <w:szCs w:val="21"/>
        </w:rPr>
        <w:t>石电力出售，但没有被排除在电网组合排放因子之外，在这种情况下，应使用</w:t>
      </w:r>
      <w:r>
        <w:rPr>
          <w:spacing w:val="-3"/>
          <w:sz w:val="21"/>
          <w:szCs w:val="21"/>
        </w:rPr>
        <w:t>电力跟踪系统开展相关消</w:t>
      </w:r>
      <w:r>
        <w:rPr>
          <w:spacing w:val="-1"/>
          <w:sz w:val="21"/>
          <w:szCs w:val="21"/>
        </w:rPr>
        <w:t>费电网组合分析，并在产品碳足迹报告中进行单独报告，以此来展示结果的差异。</w:t>
      </w:r>
    </w:p>
    <w:p w14:paraId="11054DF9" w14:textId="77777777" w:rsidR="004510F7" w:rsidRDefault="00000000">
      <w:pPr>
        <w:spacing w:before="309" w:line="220" w:lineRule="auto"/>
        <w:ind w:left="1"/>
        <w:outlineLvl w:val="0"/>
        <w:rPr>
          <w:rFonts w:ascii="黑体" w:eastAsia="黑体" w:hAnsi="黑体" w:cs="黑体" w:hint="eastAsia"/>
        </w:rPr>
      </w:pPr>
      <w:bookmarkStart w:id="11" w:name="_Toc12455"/>
      <w:r>
        <w:rPr>
          <w:rFonts w:ascii="黑体" w:eastAsia="黑体" w:hAnsi="黑体" w:cs="黑体"/>
          <w:spacing w:val="-3"/>
        </w:rPr>
        <w:t>7</w:t>
      </w:r>
      <w:r>
        <w:rPr>
          <w:rFonts w:ascii="黑体" w:eastAsia="黑体" w:hAnsi="黑体" w:cs="黑体"/>
          <w:spacing w:val="3"/>
        </w:rPr>
        <w:t xml:space="preserve">  </w:t>
      </w:r>
      <w:r>
        <w:rPr>
          <w:rFonts w:ascii="黑体" w:eastAsia="黑体" w:hAnsi="黑体" w:cs="黑体"/>
          <w:spacing w:val="-3"/>
        </w:rPr>
        <w:t>影响评价</w:t>
      </w:r>
      <w:bookmarkEnd w:id="11"/>
    </w:p>
    <w:p w14:paraId="138D101E" w14:textId="77777777" w:rsidR="004510F7" w:rsidRDefault="004510F7">
      <w:pPr>
        <w:spacing w:line="304" w:lineRule="auto"/>
      </w:pPr>
    </w:p>
    <w:p w14:paraId="25B00D64" w14:textId="77777777" w:rsidR="004510F7" w:rsidRDefault="00000000">
      <w:pPr>
        <w:pStyle w:val="a3"/>
        <w:spacing w:before="2" w:line="275" w:lineRule="auto"/>
        <w:ind w:left="1" w:right="161" w:firstLine="422"/>
        <w:jc w:val="both"/>
        <w:rPr>
          <w:rFonts w:hint="eastAsia"/>
          <w:sz w:val="21"/>
          <w:szCs w:val="21"/>
        </w:rPr>
      </w:pPr>
      <w:r>
        <w:rPr>
          <w:rFonts w:hint="eastAsia"/>
          <w:spacing w:val="-3"/>
          <w:sz w:val="21"/>
          <w:szCs w:val="21"/>
          <w:lang w:eastAsia="zh-CN"/>
        </w:rPr>
        <w:t>数据收集完成后，应对肥（香）皂产品系统中每一单元过程的温室气体排放与清除进行量化，汇总获得</w:t>
      </w:r>
      <w:r>
        <w:rPr>
          <w:spacing w:val="-3"/>
          <w:sz w:val="21"/>
          <w:szCs w:val="21"/>
        </w:rPr>
        <w:t>以</w:t>
      </w:r>
      <w:r>
        <w:rPr>
          <w:rFonts w:hint="eastAsia"/>
          <w:spacing w:val="-14"/>
          <w:sz w:val="21"/>
          <w:szCs w:val="21"/>
          <w:lang w:eastAsia="zh-CN"/>
        </w:rPr>
        <w:t>二氧化碳当量（</w:t>
      </w:r>
      <w:r>
        <w:rPr>
          <w:rFonts w:ascii="Times New Roman" w:hAnsi="Times New Roman" w:cs="Times New Roman"/>
          <w:spacing w:val="-14"/>
          <w:sz w:val="21"/>
          <w:szCs w:val="21"/>
          <w:lang w:eastAsia="zh-CN"/>
        </w:rPr>
        <w:t>kg CO</w:t>
      </w:r>
      <w:r>
        <w:rPr>
          <w:rFonts w:ascii="Times New Roman" w:hAnsi="Times New Roman" w:cs="Times New Roman"/>
          <w:spacing w:val="-14"/>
          <w:sz w:val="21"/>
          <w:szCs w:val="21"/>
          <w:vertAlign w:val="subscript"/>
          <w:lang w:eastAsia="zh-CN"/>
        </w:rPr>
        <w:t>2</w:t>
      </w:r>
      <w:r>
        <w:rPr>
          <w:rFonts w:ascii="Times New Roman" w:hAnsi="Times New Roman" w:cs="Times New Roman"/>
          <w:spacing w:val="-14"/>
          <w:sz w:val="21"/>
          <w:szCs w:val="21"/>
          <w:lang w:eastAsia="zh-CN"/>
        </w:rPr>
        <w:t>e</w:t>
      </w:r>
      <w:r>
        <w:rPr>
          <w:rFonts w:hint="eastAsia"/>
          <w:spacing w:val="-14"/>
          <w:sz w:val="21"/>
          <w:szCs w:val="21"/>
          <w:lang w:eastAsia="zh-CN"/>
        </w:rPr>
        <w:t>）表示</w:t>
      </w:r>
      <w:r>
        <w:rPr>
          <w:rFonts w:hint="eastAsia"/>
          <w:spacing w:val="-3"/>
          <w:sz w:val="21"/>
          <w:szCs w:val="21"/>
          <w:lang w:eastAsia="zh-CN"/>
        </w:rPr>
        <w:t>肥（香）皂</w:t>
      </w:r>
      <w:r>
        <w:rPr>
          <w:rFonts w:hint="eastAsia"/>
          <w:spacing w:val="-14"/>
          <w:sz w:val="21"/>
          <w:szCs w:val="21"/>
          <w:lang w:eastAsia="zh-CN"/>
        </w:rPr>
        <w:t>产品碳足迹</w:t>
      </w:r>
      <w:r>
        <w:rPr>
          <w:rFonts w:hint="eastAsia"/>
          <w:spacing w:val="-3"/>
          <w:sz w:val="21"/>
          <w:szCs w:val="21"/>
          <w:lang w:eastAsia="zh-CN"/>
        </w:rPr>
        <w:t>。计算方法见</w:t>
      </w:r>
      <w:r>
        <w:rPr>
          <w:spacing w:val="-3"/>
          <w:sz w:val="21"/>
          <w:szCs w:val="21"/>
        </w:rPr>
        <w:t>公式（</w:t>
      </w:r>
      <w:r>
        <w:rPr>
          <w:rFonts w:ascii="Times New Roman" w:eastAsia="Times New Roman" w:hAnsi="Times New Roman" w:cs="Times New Roman"/>
          <w:spacing w:val="-3"/>
          <w:sz w:val="21"/>
          <w:szCs w:val="21"/>
        </w:rPr>
        <w:t>3</w:t>
      </w:r>
      <w:r>
        <w:rPr>
          <w:spacing w:val="-3"/>
          <w:sz w:val="21"/>
          <w:szCs w:val="21"/>
        </w:rPr>
        <w:t>）：</w:t>
      </w:r>
    </w:p>
    <w:p w14:paraId="6DFE7B89" w14:textId="77777777" w:rsidR="004510F7" w:rsidRDefault="00000000">
      <w:pPr>
        <w:pStyle w:val="a3"/>
        <w:spacing w:before="168" w:line="220" w:lineRule="auto"/>
        <w:ind w:left="2327"/>
        <w:rPr>
          <w:rFonts w:hint="eastAsia"/>
          <w:sz w:val="21"/>
          <w:szCs w:val="21"/>
        </w:rPr>
      </w:pPr>
      <w:r>
        <w:rPr>
          <w:rFonts w:ascii="Times New Roman" w:eastAsia="Times New Roman" w:hAnsi="Times New Roman" w:cs="Times New Roman"/>
          <w:i/>
          <w:iCs/>
          <w:spacing w:val="-2"/>
          <w:sz w:val="21"/>
          <w:szCs w:val="21"/>
        </w:rPr>
        <w:t>GHG</w:t>
      </w:r>
      <w:r>
        <w:rPr>
          <w:rFonts w:ascii="Times New Roman" w:eastAsia="Times New Roman" w:hAnsi="Times New Roman" w:cs="Times New Roman"/>
          <w:spacing w:val="-2"/>
          <w:position w:val="-5"/>
          <w:sz w:val="12"/>
          <w:szCs w:val="12"/>
        </w:rPr>
        <w:t>total</w:t>
      </w:r>
      <w:r>
        <w:rPr>
          <w:rFonts w:ascii="Times New Roman" w:eastAsia="Times New Roman" w:hAnsi="Times New Roman" w:cs="Times New Roman"/>
          <w:spacing w:val="14"/>
          <w:w w:val="102"/>
          <w:position w:val="-5"/>
          <w:sz w:val="12"/>
          <w:szCs w:val="12"/>
        </w:rPr>
        <w:t xml:space="preserve">  </w:t>
      </w:r>
      <w:r>
        <w:rPr>
          <w:rFonts w:ascii="Arial" w:eastAsia="Arial" w:hAnsi="Arial" w:cs="Arial"/>
          <w:spacing w:val="-2"/>
          <w:sz w:val="21"/>
          <w:szCs w:val="21"/>
        </w:rPr>
        <w:t xml:space="preserve">= </w:t>
      </w:r>
      <w:r>
        <w:rPr>
          <w:rFonts w:ascii="Times New Roman" w:eastAsia="Times New Roman" w:hAnsi="Times New Roman" w:cs="Times New Roman"/>
          <w:i/>
          <w:iCs/>
          <w:spacing w:val="-2"/>
          <w:sz w:val="21"/>
          <w:szCs w:val="21"/>
        </w:rPr>
        <w:t>GHG</w:t>
      </w:r>
      <w:r>
        <w:rPr>
          <w:rFonts w:ascii="Times New Roman" w:eastAsia="Times New Roman" w:hAnsi="Times New Roman" w:cs="Times New Roman"/>
          <w:spacing w:val="-2"/>
          <w:position w:val="-5"/>
          <w:sz w:val="12"/>
          <w:szCs w:val="12"/>
        </w:rPr>
        <w:t xml:space="preserve">m  </w:t>
      </w:r>
      <w:r>
        <w:rPr>
          <w:rFonts w:ascii="Arial" w:eastAsia="Arial" w:hAnsi="Arial" w:cs="Arial"/>
          <w:spacing w:val="-2"/>
          <w:sz w:val="21"/>
          <w:szCs w:val="21"/>
        </w:rPr>
        <w:t>+</w:t>
      </w:r>
      <w:r>
        <w:rPr>
          <w:rFonts w:ascii="Arial" w:eastAsia="Arial" w:hAnsi="Arial" w:cs="Arial"/>
          <w:spacing w:val="-11"/>
          <w:sz w:val="21"/>
          <w:szCs w:val="21"/>
        </w:rPr>
        <w:t xml:space="preserve"> </w:t>
      </w:r>
      <w:r>
        <w:rPr>
          <w:rFonts w:ascii="Times New Roman" w:eastAsia="Times New Roman" w:hAnsi="Times New Roman" w:cs="Times New Roman"/>
          <w:i/>
          <w:iCs/>
          <w:spacing w:val="-2"/>
          <w:sz w:val="21"/>
          <w:szCs w:val="21"/>
        </w:rPr>
        <w:t>GHG</w:t>
      </w:r>
      <w:r>
        <w:rPr>
          <w:rFonts w:ascii="Times New Roman" w:eastAsia="Times New Roman" w:hAnsi="Times New Roman" w:cs="Times New Roman"/>
          <w:spacing w:val="-2"/>
          <w:position w:val="-5"/>
          <w:sz w:val="12"/>
          <w:szCs w:val="12"/>
        </w:rPr>
        <w:t xml:space="preserve">p  </w:t>
      </w:r>
      <w:r>
        <w:rPr>
          <w:rFonts w:ascii="Arial" w:eastAsia="Arial" w:hAnsi="Arial" w:cs="Arial"/>
          <w:spacing w:val="-2"/>
          <w:sz w:val="21"/>
          <w:szCs w:val="21"/>
        </w:rPr>
        <w:t>+</w:t>
      </w:r>
      <w:r>
        <w:rPr>
          <w:rFonts w:ascii="Arial" w:eastAsia="Arial" w:hAnsi="Arial" w:cs="Arial"/>
          <w:spacing w:val="-11"/>
          <w:sz w:val="21"/>
          <w:szCs w:val="21"/>
        </w:rPr>
        <w:t xml:space="preserve"> </w:t>
      </w:r>
      <w:r>
        <w:rPr>
          <w:rFonts w:ascii="Times New Roman" w:eastAsia="Times New Roman" w:hAnsi="Times New Roman" w:cs="Times New Roman"/>
          <w:i/>
          <w:iCs/>
          <w:spacing w:val="-2"/>
          <w:sz w:val="21"/>
          <w:szCs w:val="21"/>
        </w:rPr>
        <w:t>GHG</w:t>
      </w:r>
      <w:r>
        <w:rPr>
          <w:rFonts w:ascii="Times New Roman" w:eastAsia="Times New Roman" w:hAnsi="Times New Roman" w:cs="Times New Roman"/>
          <w:spacing w:val="-2"/>
          <w:position w:val="-5"/>
          <w:sz w:val="12"/>
          <w:szCs w:val="12"/>
        </w:rPr>
        <w:t xml:space="preserve">t  </w:t>
      </w:r>
      <w:r>
        <w:rPr>
          <w:rFonts w:ascii="Arial" w:eastAsia="Arial" w:hAnsi="Arial" w:cs="Arial"/>
          <w:spacing w:val="-2"/>
          <w:sz w:val="21"/>
          <w:szCs w:val="21"/>
        </w:rPr>
        <w:t xml:space="preserve">+ </w:t>
      </w:r>
      <w:r>
        <w:rPr>
          <w:rFonts w:ascii="Times New Roman" w:eastAsia="Times New Roman" w:hAnsi="Times New Roman" w:cs="Times New Roman"/>
          <w:i/>
          <w:iCs/>
          <w:spacing w:val="-2"/>
          <w:sz w:val="21"/>
          <w:szCs w:val="21"/>
        </w:rPr>
        <w:t>GHG</w:t>
      </w:r>
      <w:r>
        <w:rPr>
          <w:rFonts w:ascii="Times New Roman" w:eastAsia="Times New Roman" w:hAnsi="Times New Roman" w:cs="Times New Roman"/>
          <w:spacing w:val="-2"/>
          <w:position w:val="-5"/>
          <w:sz w:val="12"/>
          <w:szCs w:val="12"/>
        </w:rPr>
        <w:t xml:space="preserve">u  </w:t>
      </w:r>
      <w:r>
        <w:rPr>
          <w:rFonts w:ascii="Arial" w:eastAsia="Arial" w:hAnsi="Arial" w:cs="Arial"/>
          <w:spacing w:val="-2"/>
          <w:sz w:val="21"/>
          <w:szCs w:val="21"/>
        </w:rPr>
        <w:t xml:space="preserve">+ </w:t>
      </w:r>
      <w:r>
        <w:rPr>
          <w:rFonts w:ascii="Times New Roman" w:eastAsia="Times New Roman" w:hAnsi="Times New Roman" w:cs="Times New Roman"/>
          <w:i/>
          <w:iCs/>
          <w:spacing w:val="-2"/>
          <w:sz w:val="21"/>
          <w:szCs w:val="21"/>
        </w:rPr>
        <w:t>GHG</w:t>
      </w:r>
      <w:r>
        <w:rPr>
          <w:rFonts w:ascii="Times New Roman" w:eastAsia="Times New Roman" w:hAnsi="Times New Roman" w:cs="Times New Roman"/>
          <w:spacing w:val="-2"/>
          <w:position w:val="-5"/>
          <w:sz w:val="12"/>
          <w:szCs w:val="12"/>
        </w:rPr>
        <w:t xml:space="preserve">e  </w:t>
      </w:r>
      <w:r>
        <w:rPr>
          <w:spacing w:val="-2"/>
          <w:sz w:val="21"/>
          <w:szCs w:val="21"/>
        </w:rPr>
        <w:t>…………………………（</w:t>
      </w:r>
      <w:r>
        <w:rPr>
          <w:rFonts w:ascii="Times New Roman" w:eastAsia="Times New Roman" w:hAnsi="Times New Roman" w:cs="Times New Roman"/>
          <w:spacing w:val="-2"/>
          <w:sz w:val="21"/>
          <w:szCs w:val="21"/>
        </w:rPr>
        <w:t>3</w:t>
      </w:r>
      <w:r>
        <w:rPr>
          <w:spacing w:val="-2"/>
          <w:sz w:val="21"/>
          <w:szCs w:val="21"/>
        </w:rPr>
        <w:t>）</w:t>
      </w:r>
    </w:p>
    <w:p w14:paraId="56D6182D" w14:textId="77777777" w:rsidR="004510F7" w:rsidRDefault="00000000">
      <w:pPr>
        <w:pStyle w:val="a3"/>
        <w:spacing w:before="236" w:line="221" w:lineRule="auto"/>
        <w:ind w:left="425"/>
        <w:rPr>
          <w:rFonts w:hint="eastAsia"/>
          <w:sz w:val="21"/>
          <w:szCs w:val="21"/>
        </w:rPr>
      </w:pPr>
      <w:r>
        <w:rPr>
          <w:spacing w:val="-13"/>
          <w:sz w:val="21"/>
          <w:szCs w:val="21"/>
        </w:rPr>
        <w:t>式中：</w:t>
      </w:r>
    </w:p>
    <w:p w14:paraId="6E6A5547" w14:textId="77777777" w:rsidR="004510F7" w:rsidRDefault="00000000">
      <w:pPr>
        <w:pStyle w:val="a3"/>
        <w:spacing w:before="60" w:line="217" w:lineRule="auto"/>
        <w:ind w:left="427"/>
        <w:rPr>
          <w:rFonts w:hint="eastAsia"/>
          <w:sz w:val="21"/>
          <w:szCs w:val="21"/>
        </w:rPr>
      </w:pPr>
      <w:r>
        <w:rPr>
          <w:rFonts w:ascii="Times New Roman" w:eastAsia="Times New Roman" w:hAnsi="Times New Roman" w:cs="Times New Roman"/>
          <w:i/>
          <w:iCs/>
          <w:sz w:val="21"/>
          <w:szCs w:val="21"/>
        </w:rPr>
        <w:t>GHG</w:t>
      </w:r>
      <w:r>
        <w:rPr>
          <w:rFonts w:ascii="Times New Roman" w:eastAsia="Times New Roman" w:hAnsi="Times New Roman" w:cs="Times New Roman"/>
          <w:position w:val="-1"/>
          <w:sz w:val="13"/>
          <w:szCs w:val="13"/>
        </w:rPr>
        <w:t>total</w:t>
      </w:r>
      <w:r>
        <w:rPr>
          <w:rFonts w:ascii="Times New Roman" w:eastAsia="Times New Roman" w:hAnsi="Times New Roman" w:cs="Times New Roman"/>
          <w:sz w:val="21"/>
          <w:szCs w:val="21"/>
        </w:rPr>
        <w:t>——</w:t>
      </w:r>
      <w:r>
        <w:rPr>
          <w:sz w:val="21"/>
          <w:szCs w:val="21"/>
        </w:rPr>
        <w:t>产品碳足迹或产品部分碳足迹，单位为千克二氧化碳当量（</w:t>
      </w:r>
      <w:r>
        <w:rPr>
          <w:rFonts w:ascii="Times New Roman" w:eastAsia="Times New Roman" w:hAnsi="Times New Roman" w:cs="Times New Roman"/>
          <w:sz w:val="21"/>
          <w:szCs w:val="21"/>
        </w:rPr>
        <w:t>kgCO</w:t>
      </w:r>
      <w:r>
        <w:rPr>
          <w:rFonts w:ascii="Times New Roman" w:eastAsia="Times New Roman" w:hAnsi="Times New Roman" w:cs="Times New Roman"/>
          <w:position w:val="-1"/>
          <w:sz w:val="13"/>
          <w:szCs w:val="13"/>
        </w:rPr>
        <w:t>2</w:t>
      </w:r>
      <w:r>
        <w:rPr>
          <w:rFonts w:ascii="Times New Roman" w:eastAsia="Times New Roman" w:hAnsi="Times New Roman" w:cs="Times New Roman"/>
          <w:sz w:val="21"/>
          <w:szCs w:val="21"/>
        </w:rPr>
        <w:t>e</w:t>
      </w:r>
      <w:r>
        <w:rPr>
          <w:spacing w:val="-7"/>
          <w:sz w:val="21"/>
          <w:szCs w:val="21"/>
        </w:rPr>
        <w:t>）；</w:t>
      </w:r>
    </w:p>
    <w:p w14:paraId="00568A52" w14:textId="77777777" w:rsidR="004510F7" w:rsidRDefault="00000000">
      <w:pPr>
        <w:pStyle w:val="a3"/>
        <w:spacing w:before="65" w:line="217" w:lineRule="auto"/>
        <w:ind w:left="427"/>
        <w:rPr>
          <w:rFonts w:hint="eastAsia"/>
          <w:sz w:val="21"/>
          <w:szCs w:val="21"/>
        </w:rPr>
      </w:pPr>
      <w:r>
        <w:rPr>
          <w:rFonts w:ascii="Times New Roman" w:eastAsia="Times New Roman" w:hAnsi="Times New Roman" w:cs="Times New Roman"/>
          <w:i/>
          <w:iCs/>
          <w:sz w:val="21"/>
          <w:szCs w:val="21"/>
        </w:rPr>
        <w:t>GHG</w:t>
      </w:r>
      <w:r>
        <w:rPr>
          <w:rFonts w:ascii="Times New Roman" w:eastAsia="Times New Roman" w:hAnsi="Times New Roman" w:cs="Times New Roman"/>
          <w:position w:val="-1"/>
          <w:sz w:val="13"/>
          <w:szCs w:val="13"/>
        </w:rPr>
        <w:t>m</w:t>
      </w:r>
      <w:r>
        <w:rPr>
          <w:rFonts w:ascii="Times New Roman" w:eastAsia="Times New Roman" w:hAnsi="Times New Roman" w:cs="Times New Roman"/>
          <w:sz w:val="21"/>
          <w:szCs w:val="21"/>
        </w:rPr>
        <w:t>——</w:t>
      </w:r>
      <w:r>
        <w:rPr>
          <w:sz w:val="21"/>
          <w:szCs w:val="21"/>
        </w:rPr>
        <w:t>原材料获取阶段产生的温室气体排放量，单位为千克二氧化碳当量（</w:t>
      </w:r>
      <w:r>
        <w:rPr>
          <w:rFonts w:ascii="Times New Roman" w:eastAsia="Times New Roman" w:hAnsi="Times New Roman" w:cs="Times New Roman"/>
          <w:sz w:val="21"/>
          <w:szCs w:val="21"/>
        </w:rPr>
        <w:t>kgCO</w:t>
      </w:r>
      <w:r>
        <w:rPr>
          <w:rFonts w:ascii="Times New Roman" w:eastAsia="Times New Roman" w:hAnsi="Times New Roman" w:cs="Times New Roman"/>
          <w:position w:val="-1"/>
          <w:sz w:val="13"/>
          <w:szCs w:val="13"/>
        </w:rPr>
        <w:t>2</w:t>
      </w:r>
      <w:r>
        <w:rPr>
          <w:rFonts w:ascii="Times New Roman" w:eastAsia="Times New Roman" w:hAnsi="Times New Roman" w:cs="Times New Roman"/>
          <w:sz w:val="21"/>
          <w:szCs w:val="21"/>
        </w:rPr>
        <w:t>e</w:t>
      </w:r>
      <w:r>
        <w:rPr>
          <w:spacing w:val="-10"/>
          <w:sz w:val="21"/>
          <w:szCs w:val="21"/>
        </w:rPr>
        <w:t>）；</w:t>
      </w:r>
    </w:p>
    <w:p w14:paraId="13051348" w14:textId="77777777" w:rsidR="004510F7" w:rsidRDefault="00000000">
      <w:pPr>
        <w:pStyle w:val="a3"/>
        <w:spacing w:before="65" w:line="217" w:lineRule="auto"/>
        <w:ind w:left="427"/>
        <w:rPr>
          <w:rFonts w:hint="eastAsia"/>
          <w:sz w:val="21"/>
          <w:szCs w:val="21"/>
        </w:rPr>
      </w:pPr>
      <w:r>
        <w:rPr>
          <w:rFonts w:ascii="Times New Roman" w:eastAsia="Times New Roman" w:hAnsi="Times New Roman" w:cs="Times New Roman"/>
          <w:i/>
          <w:iCs/>
          <w:sz w:val="21"/>
          <w:szCs w:val="21"/>
        </w:rPr>
        <w:t>GHG</w:t>
      </w:r>
      <w:r>
        <w:rPr>
          <w:rFonts w:ascii="Times New Roman" w:eastAsia="Times New Roman" w:hAnsi="Times New Roman" w:cs="Times New Roman"/>
          <w:position w:val="-1"/>
          <w:sz w:val="13"/>
          <w:szCs w:val="13"/>
        </w:rPr>
        <w:t>p</w:t>
      </w:r>
      <w:r>
        <w:rPr>
          <w:rFonts w:ascii="Times New Roman" w:eastAsia="Times New Roman" w:hAnsi="Times New Roman" w:cs="Times New Roman"/>
          <w:sz w:val="21"/>
          <w:szCs w:val="21"/>
        </w:rPr>
        <w:t>——</w:t>
      </w:r>
      <w:r>
        <w:rPr>
          <w:sz w:val="21"/>
          <w:szCs w:val="21"/>
        </w:rPr>
        <w:t>产品制造阶段产生的温室气体排放量，单位为千克二氧化碳当量（</w:t>
      </w:r>
      <w:r>
        <w:rPr>
          <w:rFonts w:ascii="Times New Roman" w:eastAsia="Times New Roman" w:hAnsi="Times New Roman" w:cs="Times New Roman"/>
          <w:sz w:val="21"/>
          <w:szCs w:val="21"/>
        </w:rPr>
        <w:t>kgC</w:t>
      </w:r>
      <w:r>
        <w:rPr>
          <w:rFonts w:ascii="Times New Roman" w:eastAsia="Times New Roman" w:hAnsi="Times New Roman" w:cs="Times New Roman"/>
          <w:spacing w:val="-1"/>
          <w:sz w:val="21"/>
          <w:szCs w:val="21"/>
        </w:rPr>
        <w:t>O</w:t>
      </w:r>
      <w:r>
        <w:rPr>
          <w:rFonts w:ascii="Times New Roman" w:eastAsia="Times New Roman" w:hAnsi="Times New Roman" w:cs="Times New Roman"/>
          <w:spacing w:val="-1"/>
          <w:position w:val="-1"/>
          <w:sz w:val="13"/>
          <w:szCs w:val="13"/>
        </w:rPr>
        <w:t>2</w:t>
      </w:r>
      <w:r>
        <w:rPr>
          <w:rFonts w:ascii="Times New Roman" w:eastAsia="Times New Roman" w:hAnsi="Times New Roman" w:cs="Times New Roman"/>
          <w:spacing w:val="-1"/>
          <w:sz w:val="21"/>
          <w:szCs w:val="21"/>
        </w:rPr>
        <w:t>e</w:t>
      </w:r>
      <w:r>
        <w:rPr>
          <w:spacing w:val="-13"/>
          <w:sz w:val="21"/>
          <w:szCs w:val="21"/>
        </w:rPr>
        <w:t>）；</w:t>
      </w:r>
    </w:p>
    <w:p w14:paraId="44C15A12" w14:textId="77777777" w:rsidR="004510F7" w:rsidRDefault="00000000">
      <w:pPr>
        <w:pStyle w:val="a3"/>
        <w:spacing w:before="65" w:line="217" w:lineRule="auto"/>
        <w:ind w:left="427"/>
        <w:rPr>
          <w:rFonts w:hint="eastAsia"/>
          <w:sz w:val="21"/>
          <w:szCs w:val="21"/>
        </w:rPr>
      </w:pPr>
      <w:r>
        <w:rPr>
          <w:rFonts w:ascii="Times New Roman" w:eastAsia="Times New Roman" w:hAnsi="Times New Roman" w:cs="Times New Roman"/>
          <w:i/>
          <w:iCs/>
          <w:sz w:val="21"/>
          <w:szCs w:val="21"/>
        </w:rPr>
        <w:t>GHG</w:t>
      </w:r>
      <w:r>
        <w:rPr>
          <w:rFonts w:ascii="Times New Roman" w:eastAsia="Times New Roman" w:hAnsi="Times New Roman" w:cs="Times New Roman"/>
          <w:position w:val="-1"/>
          <w:sz w:val="13"/>
          <w:szCs w:val="13"/>
        </w:rPr>
        <w:t>t</w:t>
      </w:r>
      <w:r>
        <w:rPr>
          <w:rFonts w:ascii="Times New Roman" w:eastAsia="Times New Roman" w:hAnsi="Times New Roman" w:cs="Times New Roman"/>
          <w:sz w:val="21"/>
          <w:szCs w:val="21"/>
        </w:rPr>
        <w:t>——</w:t>
      </w:r>
      <w:r>
        <w:rPr>
          <w:sz w:val="21"/>
          <w:szCs w:val="21"/>
        </w:rPr>
        <w:t>分销阶段产生的温室气体排放量，单位为千克二氧化碳当量（</w:t>
      </w:r>
      <w:r>
        <w:rPr>
          <w:rFonts w:ascii="Times New Roman" w:eastAsia="Times New Roman" w:hAnsi="Times New Roman" w:cs="Times New Roman"/>
          <w:sz w:val="21"/>
          <w:szCs w:val="21"/>
        </w:rPr>
        <w:t>k</w:t>
      </w:r>
      <w:r>
        <w:rPr>
          <w:rFonts w:ascii="Times New Roman" w:eastAsia="Times New Roman" w:hAnsi="Times New Roman" w:cs="Times New Roman"/>
          <w:spacing w:val="-1"/>
          <w:sz w:val="21"/>
          <w:szCs w:val="21"/>
        </w:rPr>
        <w:t>gCO</w:t>
      </w:r>
      <w:r>
        <w:rPr>
          <w:rFonts w:ascii="Times New Roman" w:eastAsia="Times New Roman" w:hAnsi="Times New Roman" w:cs="Times New Roman"/>
          <w:spacing w:val="-1"/>
          <w:position w:val="-1"/>
          <w:sz w:val="13"/>
          <w:szCs w:val="13"/>
        </w:rPr>
        <w:t>2</w:t>
      </w:r>
      <w:r>
        <w:rPr>
          <w:rFonts w:ascii="Times New Roman" w:eastAsia="Times New Roman" w:hAnsi="Times New Roman" w:cs="Times New Roman"/>
          <w:spacing w:val="-1"/>
          <w:sz w:val="21"/>
          <w:szCs w:val="21"/>
        </w:rPr>
        <w:t>e</w:t>
      </w:r>
      <w:r>
        <w:rPr>
          <w:spacing w:val="-12"/>
          <w:sz w:val="21"/>
          <w:szCs w:val="21"/>
        </w:rPr>
        <w:t>）；</w:t>
      </w:r>
    </w:p>
    <w:p w14:paraId="48A92D20" w14:textId="77777777" w:rsidR="004510F7" w:rsidRDefault="00000000">
      <w:pPr>
        <w:pStyle w:val="a3"/>
        <w:spacing w:before="66" w:line="217" w:lineRule="auto"/>
        <w:ind w:left="427"/>
        <w:rPr>
          <w:rFonts w:hint="eastAsia"/>
          <w:sz w:val="21"/>
          <w:szCs w:val="21"/>
        </w:rPr>
      </w:pPr>
      <w:r>
        <w:rPr>
          <w:rFonts w:ascii="Times New Roman" w:eastAsia="Times New Roman" w:hAnsi="Times New Roman" w:cs="Times New Roman"/>
          <w:i/>
          <w:iCs/>
          <w:sz w:val="21"/>
          <w:szCs w:val="21"/>
        </w:rPr>
        <w:t>GHG</w:t>
      </w:r>
      <w:r>
        <w:rPr>
          <w:rFonts w:ascii="Times New Roman" w:eastAsia="Times New Roman" w:hAnsi="Times New Roman" w:cs="Times New Roman"/>
          <w:position w:val="-1"/>
          <w:sz w:val="13"/>
          <w:szCs w:val="13"/>
        </w:rPr>
        <w:t>u</w:t>
      </w:r>
      <w:r>
        <w:rPr>
          <w:rFonts w:ascii="Times New Roman" w:eastAsia="Times New Roman" w:hAnsi="Times New Roman" w:cs="Times New Roman"/>
          <w:sz w:val="21"/>
          <w:szCs w:val="21"/>
        </w:rPr>
        <w:t>——</w:t>
      </w:r>
      <w:r>
        <w:rPr>
          <w:sz w:val="21"/>
          <w:szCs w:val="21"/>
        </w:rPr>
        <w:t>使用阶段产生的温室气体排放量，单位为千克二氧化碳当量（</w:t>
      </w:r>
      <w:r>
        <w:rPr>
          <w:rFonts w:ascii="Times New Roman" w:eastAsia="Times New Roman" w:hAnsi="Times New Roman" w:cs="Times New Roman"/>
          <w:sz w:val="21"/>
          <w:szCs w:val="21"/>
        </w:rPr>
        <w:t>kgC</w:t>
      </w:r>
      <w:r>
        <w:rPr>
          <w:rFonts w:ascii="Times New Roman" w:eastAsia="Times New Roman" w:hAnsi="Times New Roman" w:cs="Times New Roman"/>
          <w:spacing w:val="-1"/>
          <w:sz w:val="21"/>
          <w:szCs w:val="21"/>
        </w:rPr>
        <w:t>O</w:t>
      </w:r>
      <w:r>
        <w:rPr>
          <w:rFonts w:ascii="Times New Roman" w:eastAsia="Times New Roman" w:hAnsi="Times New Roman" w:cs="Times New Roman"/>
          <w:spacing w:val="-1"/>
          <w:position w:val="-1"/>
          <w:sz w:val="13"/>
          <w:szCs w:val="13"/>
        </w:rPr>
        <w:t>2</w:t>
      </w:r>
      <w:r>
        <w:rPr>
          <w:rFonts w:ascii="Times New Roman" w:eastAsia="Times New Roman" w:hAnsi="Times New Roman" w:cs="Times New Roman"/>
          <w:spacing w:val="-1"/>
          <w:sz w:val="21"/>
          <w:szCs w:val="21"/>
        </w:rPr>
        <w:t>e</w:t>
      </w:r>
      <w:r>
        <w:rPr>
          <w:spacing w:val="-12"/>
          <w:sz w:val="21"/>
          <w:szCs w:val="21"/>
        </w:rPr>
        <w:t>）；</w:t>
      </w:r>
    </w:p>
    <w:p w14:paraId="1D3506B5" w14:textId="77777777" w:rsidR="004510F7" w:rsidRDefault="00000000">
      <w:pPr>
        <w:pStyle w:val="a3"/>
        <w:spacing w:before="65" w:line="217" w:lineRule="auto"/>
        <w:ind w:left="427"/>
        <w:rPr>
          <w:rFonts w:hint="eastAsia"/>
          <w:sz w:val="21"/>
          <w:szCs w:val="21"/>
        </w:rPr>
      </w:pPr>
      <w:r>
        <w:rPr>
          <w:rFonts w:ascii="Times New Roman" w:eastAsia="Times New Roman" w:hAnsi="Times New Roman" w:cs="Times New Roman"/>
          <w:i/>
          <w:iCs/>
          <w:sz w:val="21"/>
          <w:szCs w:val="21"/>
        </w:rPr>
        <w:t>GHG</w:t>
      </w:r>
      <w:r>
        <w:rPr>
          <w:rFonts w:ascii="Times New Roman" w:eastAsia="Times New Roman" w:hAnsi="Times New Roman" w:cs="Times New Roman"/>
          <w:position w:val="-1"/>
          <w:sz w:val="13"/>
          <w:szCs w:val="13"/>
        </w:rPr>
        <w:t>e</w:t>
      </w:r>
      <w:r>
        <w:rPr>
          <w:rFonts w:ascii="Times New Roman" w:eastAsia="Times New Roman" w:hAnsi="Times New Roman" w:cs="Times New Roman"/>
          <w:sz w:val="21"/>
          <w:szCs w:val="21"/>
        </w:rPr>
        <w:t>——</w:t>
      </w:r>
      <w:r>
        <w:rPr>
          <w:sz w:val="21"/>
          <w:szCs w:val="21"/>
        </w:rPr>
        <w:t>生命末期阶段产生的温室气体排放量，单位为千克二氧化碳当量（</w:t>
      </w:r>
      <w:r>
        <w:rPr>
          <w:rFonts w:ascii="Times New Roman" w:eastAsia="Times New Roman" w:hAnsi="Times New Roman" w:cs="Times New Roman"/>
          <w:sz w:val="21"/>
          <w:szCs w:val="21"/>
        </w:rPr>
        <w:t>kgC</w:t>
      </w:r>
      <w:r>
        <w:rPr>
          <w:rFonts w:ascii="Times New Roman" w:eastAsia="Times New Roman" w:hAnsi="Times New Roman" w:cs="Times New Roman"/>
          <w:spacing w:val="-1"/>
          <w:sz w:val="21"/>
          <w:szCs w:val="21"/>
        </w:rPr>
        <w:t>O</w:t>
      </w:r>
      <w:r>
        <w:rPr>
          <w:rFonts w:ascii="Times New Roman" w:eastAsia="Times New Roman" w:hAnsi="Times New Roman" w:cs="Times New Roman"/>
          <w:spacing w:val="-1"/>
          <w:position w:val="-1"/>
          <w:sz w:val="13"/>
          <w:szCs w:val="13"/>
        </w:rPr>
        <w:t>2</w:t>
      </w:r>
      <w:r>
        <w:rPr>
          <w:rFonts w:ascii="Times New Roman" w:eastAsia="Times New Roman" w:hAnsi="Times New Roman" w:cs="Times New Roman"/>
          <w:spacing w:val="-1"/>
          <w:sz w:val="21"/>
          <w:szCs w:val="21"/>
        </w:rPr>
        <w:t>e</w:t>
      </w:r>
      <w:r>
        <w:rPr>
          <w:spacing w:val="-13"/>
          <w:sz w:val="21"/>
          <w:szCs w:val="21"/>
        </w:rPr>
        <w:t>）；</w:t>
      </w:r>
    </w:p>
    <w:p w14:paraId="164F1EAE" w14:textId="77777777" w:rsidR="004510F7" w:rsidRDefault="00000000">
      <w:pPr>
        <w:pStyle w:val="a3"/>
        <w:spacing w:before="66" w:line="238" w:lineRule="auto"/>
        <w:ind w:left="434"/>
        <w:rPr>
          <w:rFonts w:hint="eastAsia"/>
          <w:spacing w:val="-1"/>
          <w:sz w:val="21"/>
          <w:szCs w:val="21"/>
        </w:rPr>
      </w:pPr>
      <w:r>
        <w:rPr>
          <w:spacing w:val="-1"/>
          <w:sz w:val="21"/>
          <w:szCs w:val="21"/>
        </w:rPr>
        <w:t>当</w:t>
      </w:r>
      <w:r>
        <w:rPr>
          <w:spacing w:val="-20"/>
          <w:sz w:val="21"/>
          <w:szCs w:val="21"/>
        </w:rPr>
        <w:t xml:space="preserve"> </w:t>
      </w:r>
      <w:r>
        <w:rPr>
          <w:rFonts w:ascii="Times New Roman" w:eastAsia="Times New Roman" w:hAnsi="Times New Roman" w:cs="Times New Roman"/>
          <w:i/>
          <w:iCs/>
          <w:spacing w:val="-1"/>
          <w:sz w:val="21"/>
          <w:szCs w:val="21"/>
        </w:rPr>
        <w:t>GHG</w:t>
      </w:r>
      <w:r>
        <w:rPr>
          <w:rFonts w:ascii="Times New Roman" w:eastAsia="Times New Roman" w:hAnsi="Times New Roman" w:cs="Times New Roman"/>
          <w:spacing w:val="-1"/>
          <w:position w:val="-1"/>
          <w:sz w:val="13"/>
          <w:szCs w:val="13"/>
        </w:rPr>
        <w:t>total</w:t>
      </w:r>
      <w:r>
        <w:rPr>
          <w:rFonts w:ascii="Times New Roman" w:eastAsia="Times New Roman" w:hAnsi="Times New Roman" w:cs="Times New Roman"/>
          <w:spacing w:val="14"/>
          <w:w w:val="102"/>
          <w:position w:val="-1"/>
          <w:sz w:val="13"/>
          <w:szCs w:val="13"/>
        </w:rPr>
        <w:t xml:space="preserve"> </w:t>
      </w:r>
      <w:r>
        <w:rPr>
          <w:spacing w:val="-1"/>
          <w:sz w:val="21"/>
          <w:szCs w:val="21"/>
        </w:rPr>
        <w:t>为产品部分碳足迹时，仅计算量化范围内的生命周期阶段的温室气体排放量。</w:t>
      </w:r>
    </w:p>
    <w:p w14:paraId="7458B347" w14:textId="77777777" w:rsidR="004510F7" w:rsidRDefault="00000000">
      <w:pPr>
        <w:spacing w:before="309" w:line="220" w:lineRule="auto"/>
        <w:ind w:left="1"/>
        <w:outlineLvl w:val="0"/>
        <w:rPr>
          <w:rFonts w:ascii="黑体" w:eastAsia="黑体" w:hAnsi="黑体" w:cs="黑体" w:hint="eastAsia"/>
          <w:spacing w:val="-1"/>
          <w:lang w:eastAsia="zh-CN"/>
        </w:rPr>
      </w:pPr>
      <w:bookmarkStart w:id="12" w:name="_Toc3163"/>
      <w:r>
        <w:rPr>
          <w:rFonts w:ascii="黑体" w:eastAsia="黑体" w:hAnsi="黑体" w:cs="黑体" w:hint="eastAsia"/>
          <w:spacing w:val="-1"/>
          <w:lang w:eastAsia="zh-CN"/>
        </w:rPr>
        <w:t>8 结果解释</w:t>
      </w:r>
      <w:bookmarkEnd w:id="12"/>
    </w:p>
    <w:p w14:paraId="09E2A23B" w14:textId="77777777" w:rsidR="004510F7" w:rsidRDefault="00000000">
      <w:pPr>
        <w:pStyle w:val="a3"/>
        <w:spacing w:line="276" w:lineRule="auto"/>
        <w:ind w:left="6" w:right="91" w:firstLine="420"/>
        <w:rPr>
          <w:rFonts w:ascii="Arial" w:hint="eastAsia"/>
          <w:sz w:val="21"/>
        </w:rPr>
      </w:pPr>
      <w:r>
        <w:rPr>
          <w:rFonts w:hint="eastAsia"/>
          <w:sz w:val="21"/>
          <w:lang w:eastAsia="zh-CN"/>
        </w:rPr>
        <w:t>肥（香）皂</w:t>
      </w:r>
      <w:r>
        <w:rPr>
          <w:rFonts w:ascii="Arial" w:hint="eastAsia"/>
          <w:sz w:val="21"/>
        </w:rPr>
        <w:t>产品碳足迹研究的生命周期解释阶段应包括以下步骤：</w:t>
      </w:r>
    </w:p>
    <w:p w14:paraId="56767997" w14:textId="77777777" w:rsidR="004510F7" w:rsidRDefault="00000000">
      <w:pPr>
        <w:pStyle w:val="a3"/>
        <w:spacing w:line="276" w:lineRule="auto"/>
        <w:ind w:left="6" w:right="91" w:firstLine="420"/>
        <w:rPr>
          <w:rFonts w:hint="eastAsia"/>
          <w:sz w:val="21"/>
          <w:lang w:eastAsia="zh-CN"/>
        </w:rPr>
      </w:pPr>
      <w:r>
        <w:rPr>
          <w:rFonts w:hint="eastAsia"/>
          <w:sz w:val="21"/>
          <w:lang w:eastAsia="zh-CN"/>
        </w:rPr>
        <w:t>a) 根据清单分析和影响评价内碳足迹量化结果，确定重大问题；</w:t>
      </w:r>
    </w:p>
    <w:p w14:paraId="1A236CA0" w14:textId="77777777" w:rsidR="004510F7" w:rsidRDefault="00000000">
      <w:pPr>
        <w:pStyle w:val="a3"/>
        <w:spacing w:line="276" w:lineRule="auto"/>
        <w:ind w:left="6" w:right="91" w:firstLine="420"/>
        <w:rPr>
          <w:rFonts w:hint="eastAsia"/>
          <w:sz w:val="21"/>
          <w:lang w:eastAsia="zh-CN"/>
        </w:rPr>
      </w:pPr>
      <w:r>
        <w:rPr>
          <w:rFonts w:hint="eastAsia"/>
          <w:sz w:val="21"/>
          <w:lang w:eastAsia="zh-CN"/>
        </w:rPr>
        <w:t>b) 考虑到结果完整性、一致性和敏感性分析的评估；</w:t>
      </w:r>
    </w:p>
    <w:p w14:paraId="5C0AF6A3" w14:textId="77777777" w:rsidR="004510F7" w:rsidRDefault="00000000">
      <w:pPr>
        <w:pStyle w:val="a3"/>
        <w:spacing w:line="276" w:lineRule="auto"/>
        <w:ind w:left="6" w:right="91" w:firstLine="420"/>
        <w:rPr>
          <w:rFonts w:hint="eastAsia"/>
          <w:sz w:val="21"/>
          <w:lang w:eastAsia="zh-CN"/>
        </w:rPr>
      </w:pPr>
      <w:r>
        <w:rPr>
          <w:rFonts w:hint="eastAsia"/>
          <w:sz w:val="21"/>
          <w:lang w:eastAsia="zh-CN"/>
        </w:rPr>
        <w:t>c) 结论、局限性和建议的解释。</w:t>
      </w:r>
    </w:p>
    <w:p w14:paraId="2BA4B41E" w14:textId="77777777" w:rsidR="004510F7" w:rsidRDefault="00000000">
      <w:pPr>
        <w:pStyle w:val="a3"/>
        <w:spacing w:line="276" w:lineRule="auto"/>
        <w:ind w:left="6" w:right="91" w:firstLine="420"/>
        <w:rPr>
          <w:rFonts w:hint="eastAsia"/>
          <w:sz w:val="21"/>
          <w:lang w:eastAsia="zh-CN"/>
        </w:rPr>
      </w:pPr>
      <w:r>
        <w:rPr>
          <w:rFonts w:hint="eastAsia"/>
          <w:sz w:val="21"/>
          <w:lang w:eastAsia="zh-CN"/>
        </w:rPr>
        <w:t>应根据肥（香）皂产品碳足迹研究的目的和范围进行结果解释，解释应包括以下内容：</w:t>
      </w:r>
    </w:p>
    <w:p w14:paraId="689EA1C3" w14:textId="77777777" w:rsidR="004510F7" w:rsidRDefault="00000000">
      <w:pPr>
        <w:pStyle w:val="a3"/>
        <w:spacing w:line="276" w:lineRule="auto"/>
        <w:ind w:left="6" w:right="91" w:firstLine="420"/>
        <w:rPr>
          <w:rFonts w:hint="eastAsia"/>
          <w:sz w:val="21"/>
          <w:lang w:eastAsia="zh-CN"/>
        </w:rPr>
      </w:pPr>
      <w:r>
        <w:rPr>
          <w:rFonts w:hint="eastAsia"/>
          <w:sz w:val="21"/>
          <w:lang w:eastAsia="zh-CN"/>
        </w:rPr>
        <w:lastRenderedPageBreak/>
        <w:t>——说明产品碳足迹和各生命周期阶段的碳足迹；</w:t>
      </w:r>
    </w:p>
    <w:p w14:paraId="28B09EE4" w14:textId="77777777" w:rsidR="004510F7" w:rsidRDefault="00000000">
      <w:pPr>
        <w:pStyle w:val="a3"/>
        <w:spacing w:line="276" w:lineRule="auto"/>
        <w:ind w:left="6" w:right="91" w:firstLine="420"/>
        <w:rPr>
          <w:rFonts w:hint="eastAsia"/>
          <w:sz w:val="21"/>
          <w:lang w:eastAsia="zh-CN"/>
        </w:rPr>
      </w:pPr>
      <w:r>
        <w:rPr>
          <w:rFonts w:hint="eastAsia"/>
          <w:sz w:val="21"/>
          <w:lang w:eastAsia="zh-CN"/>
        </w:rPr>
        <w:t>——分析不确定性，包括取舍准则的应用或范围；</w:t>
      </w:r>
    </w:p>
    <w:p w14:paraId="1ACC5DA2" w14:textId="77777777" w:rsidR="004510F7" w:rsidRDefault="00000000">
      <w:pPr>
        <w:pStyle w:val="a3"/>
        <w:spacing w:line="276" w:lineRule="auto"/>
        <w:ind w:left="6" w:right="91" w:firstLine="420"/>
        <w:rPr>
          <w:rFonts w:hint="eastAsia"/>
          <w:sz w:val="21"/>
          <w:lang w:eastAsia="zh-CN"/>
        </w:rPr>
      </w:pPr>
      <w:r>
        <w:rPr>
          <w:rFonts w:hint="eastAsia"/>
          <w:sz w:val="21"/>
          <w:lang w:eastAsia="zh-CN"/>
        </w:rPr>
        <w:t>——详细记录选定的分配程序；</w:t>
      </w:r>
    </w:p>
    <w:p w14:paraId="2D30CA4C" w14:textId="77777777" w:rsidR="004510F7" w:rsidRDefault="00000000">
      <w:pPr>
        <w:pStyle w:val="a3"/>
        <w:spacing w:line="276" w:lineRule="auto"/>
        <w:ind w:left="6" w:right="91" w:firstLine="420"/>
        <w:rPr>
          <w:rFonts w:hint="eastAsia"/>
          <w:sz w:val="21"/>
          <w:lang w:eastAsia="zh-CN"/>
        </w:rPr>
      </w:pPr>
      <w:r>
        <w:rPr>
          <w:rFonts w:hint="eastAsia"/>
          <w:sz w:val="21"/>
          <w:lang w:eastAsia="zh-CN"/>
        </w:rPr>
        <w:t>——说明产品碳足迹研究的局限性。</w:t>
      </w:r>
    </w:p>
    <w:p w14:paraId="43CD9329" w14:textId="77777777" w:rsidR="004510F7" w:rsidRDefault="00000000">
      <w:pPr>
        <w:pStyle w:val="a3"/>
        <w:spacing w:line="276" w:lineRule="auto"/>
        <w:ind w:left="6" w:right="91" w:firstLine="420"/>
        <w:rPr>
          <w:rFonts w:hint="eastAsia"/>
          <w:sz w:val="21"/>
          <w:lang w:eastAsia="zh-CN"/>
        </w:rPr>
      </w:pPr>
      <w:r>
        <w:rPr>
          <w:rFonts w:hint="eastAsia"/>
          <w:sz w:val="21"/>
          <w:lang w:eastAsia="zh-CN"/>
        </w:rPr>
        <w:t>结果解释宜包括以下内容：</w:t>
      </w:r>
    </w:p>
    <w:p w14:paraId="409365A9" w14:textId="77777777" w:rsidR="004510F7" w:rsidRDefault="00000000">
      <w:pPr>
        <w:pStyle w:val="a3"/>
        <w:spacing w:line="276" w:lineRule="auto"/>
        <w:ind w:left="6" w:right="91" w:firstLine="420"/>
        <w:rPr>
          <w:rFonts w:hint="eastAsia"/>
          <w:sz w:val="21"/>
          <w:lang w:eastAsia="zh-CN"/>
        </w:rPr>
      </w:pPr>
      <w:r>
        <w:rPr>
          <w:rFonts w:hint="eastAsia"/>
          <w:sz w:val="21"/>
          <w:lang w:eastAsia="zh-CN"/>
        </w:rPr>
        <w:t>——分析重要输入、输出和方法学选择（包括分配程序）的敏感性，以了解结果的敏感性和不确定性；</w:t>
      </w:r>
    </w:p>
    <w:p w14:paraId="71AFCF18" w14:textId="77777777" w:rsidR="004510F7" w:rsidRDefault="00000000">
      <w:pPr>
        <w:pStyle w:val="a3"/>
        <w:spacing w:line="276" w:lineRule="auto"/>
        <w:ind w:left="6" w:right="91" w:firstLine="420"/>
        <w:rPr>
          <w:rFonts w:hint="eastAsia"/>
          <w:sz w:val="21"/>
          <w:lang w:eastAsia="zh-CN"/>
        </w:rPr>
      </w:pPr>
      <w:r>
        <w:rPr>
          <w:rFonts w:hint="eastAsia"/>
          <w:sz w:val="21"/>
          <w:lang w:eastAsia="zh-CN"/>
        </w:rPr>
        <w:t>——评估替代使用情景对最终结果的影响评价；</w:t>
      </w:r>
    </w:p>
    <w:p w14:paraId="00A8CF99" w14:textId="77777777" w:rsidR="004510F7" w:rsidRDefault="00000000">
      <w:pPr>
        <w:pStyle w:val="a3"/>
        <w:spacing w:line="276" w:lineRule="auto"/>
        <w:ind w:left="6" w:right="91" w:firstLine="420"/>
        <w:rPr>
          <w:rFonts w:hint="eastAsia"/>
          <w:sz w:val="21"/>
          <w:lang w:eastAsia="zh-CN"/>
        </w:rPr>
      </w:pPr>
      <w:r>
        <w:rPr>
          <w:rFonts w:hint="eastAsia"/>
          <w:sz w:val="21"/>
          <w:lang w:eastAsia="zh-CN"/>
        </w:rPr>
        <w:t>——评估不同生命末期阶段情景对最终结果的影响评价；</w:t>
      </w:r>
    </w:p>
    <w:p w14:paraId="6730C811" w14:textId="77777777" w:rsidR="004510F7" w:rsidRDefault="00000000">
      <w:pPr>
        <w:pStyle w:val="a3"/>
        <w:spacing w:line="276" w:lineRule="auto"/>
        <w:ind w:left="6" w:right="91" w:firstLine="420"/>
        <w:rPr>
          <w:rFonts w:hint="eastAsia"/>
          <w:sz w:val="21"/>
          <w:lang w:eastAsia="zh-CN"/>
        </w:rPr>
      </w:pPr>
      <w:r>
        <w:rPr>
          <w:rFonts w:hint="eastAsia"/>
          <w:sz w:val="21"/>
          <w:lang w:eastAsia="zh-CN"/>
        </w:rPr>
        <w:t>——评估建议对结果的影响；</w:t>
      </w:r>
    </w:p>
    <w:p w14:paraId="557829D0" w14:textId="77777777" w:rsidR="004510F7" w:rsidRDefault="00000000">
      <w:pPr>
        <w:pStyle w:val="a3"/>
        <w:spacing w:line="276" w:lineRule="auto"/>
        <w:ind w:left="6" w:right="91" w:firstLine="420"/>
        <w:rPr>
          <w:rFonts w:hint="eastAsia"/>
          <w:sz w:val="21"/>
          <w:lang w:eastAsia="zh-CN"/>
        </w:rPr>
      </w:pPr>
      <w:r>
        <w:rPr>
          <w:rFonts w:hint="eastAsia"/>
          <w:sz w:val="21"/>
          <w:lang w:eastAsia="zh-CN"/>
        </w:rPr>
        <w:t>——描述地理格网的划分方法及地理格网的尺度要求原则（如适用）。</w:t>
      </w:r>
    </w:p>
    <w:p w14:paraId="7DE8FC9B" w14:textId="77777777" w:rsidR="004510F7" w:rsidRDefault="00000000">
      <w:pPr>
        <w:spacing w:before="309" w:line="220" w:lineRule="auto"/>
        <w:ind w:left="1"/>
        <w:outlineLvl w:val="0"/>
        <w:rPr>
          <w:rFonts w:ascii="黑体" w:eastAsia="黑体" w:hAnsi="黑体" w:cs="黑体" w:hint="eastAsia"/>
        </w:rPr>
      </w:pPr>
      <w:bookmarkStart w:id="13" w:name="_Toc8209"/>
      <w:r>
        <w:rPr>
          <w:rFonts w:ascii="黑体" w:eastAsia="黑体" w:hAnsi="黑体" w:cs="黑体" w:hint="eastAsia"/>
          <w:spacing w:val="-1"/>
          <w:lang w:eastAsia="zh-CN"/>
        </w:rPr>
        <w:t>9</w:t>
      </w:r>
      <w:r>
        <w:rPr>
          <w:rFonts w:ascii="黑体" w:eastAsia="黑体" w:hAnsi="黑体" w:cs="黑体"/>
          <w:spacing w:val="-1"/>
        </w:rPr>
        <w:t xml:space="preserve"> </w:t>
      </w:r>
      <w:r>
        <w:rPr>
          <w:rFonts w:ascii="黑体" w:eastAsia="黑体" w:hAnsi="黑体" w:cs="黑体"/>
        </w:rPr>
        <w:t xml:space="preserve"> </w:t>
      </w:r>
      <w:r>
        <w:rPr>
          <w:rFonts w:ascii="黑体" w:eastAsia="黑体" w:hAnsi="黑体" w:cs="黑体"/>
          <w:spacing w:val="-3"/>
        </w:rPr>
        <w:t>产品</w:t>
      </w:r>
      <w:r>
        <w:rPr>
          <w:rFonts w:ascii="黑体" w:eastAsia="黑体" w:hAnsi="黑体" w:cs="黑体"/>
        </w:rPr>
        <w:t>碳足迹报告</w:t>
      </w:r>
      <w:bookmarkEnd w:id="13"/>
    </w:p>
    <w:p w14:paraId="6E2FC3A9" w14:textId="77777777" w:rsidR="004510F7" w:rsidRDefault="004510F7">
      <w:pPr>
        <w:spacing w:line="304" w:lineRule="auto"/>
      </w:pPr>
    </w:p>
    <w:p w14:paraId="39722640" w14:textId="77777777" w:rsidR="004510F7" w:rsidRDefault="00000000">
      <w:pPr>
        <w:spacing w:before="69" w:line="219" w:lineRule="auto"/>
        <w:rPr>
          <w:rFonts w:ascii="黑体" w:eastAsia="黑体" w:hAnsi="黑体" w:cs="黑体" w:hint="eastAsia"/>
        </w:rPr>
      </w:pPr>
      <w:r>
        <w:rPr>
          <w:rFonts w:ascii="黑体" w:eastAsia="黑体" w:hAnsi="黑体" w:cs="黑体" w:hint="eastAsia"/>
          <w:lang w:eastAsia="zh-CN"/>
        </w:rPr>
        <w:t>9</w:t>
      </w:r>
      <w:r>
        <w:rPr>
          <w:rFonts w:ascii="黑体" w:eastAsia="黑体" w:hAnsi="黑体" w:cs="黑体"/>
        </w:rPr>
        <w:t>.1  概述</w:t>
      </w:r>
    </w:p>
    <w:p w14:paraId="6B3248D4" w14:textId="77777777" w:rsidR="004510F7" w:rsidRDefault="00000000">
      <w:pPr>
        <w:pStyle w:val="a3"/>
        <w:spacing w:before="219" w:line="276" w:lineRule="auto"/>
        <w:ind w:left="6" w:right="89" w:firstLine="419"/>
        <w:rPr>
          <w:rFonts w:hint="eastAsia"/>
          <w:sz w:val="21"/>
          <w:szCs w:val="21"/>
        </w:rPr>
      </w:pPr>
      <w:r>
        <w:rPr>
          <w:spacing w:val="-8"/>
          <w:sz w:val="21"/>
          <w:szCs w:val="21"/>
        </w:rPr>
        <w:t>应在产品碳足迹研究报告中完整地、准确地、不带偏向地、透明地、详细地记录和说明结果、数据</w:t>
      </w:r>
      <w:r>
        <w:rPr>
          <w:rFonts w:hint="eastAsia"/>
          <w:spacing w:val="-8"/>
          <w:sz w:val="21"/>
          <w:szCs w:val="21"/>
          <w:lang w:eastAsia="zh-CN"/>
        </w:rPr>
        <w:t>、</w:t>
      </w:r>
      <w:r>
        <w:rPr>
          <w:sz w:val="21"/>
          <w:szCs w:val="21"/>
        </w:rPr>
        <w:t>方法、假设和生命周期解释，以便相关方能够理解产品碳足迹固有的复杂性和所做出的权</w:t>
      </w:r>
      <w:r>
        <w:rPr>
          <w:spacing w:val="-1"/>
          <w:sz w:val="21"/>
          <w:szCs w:val="21"/>
        </w:rPr>
        <w:t>衡。</w:t>
      </w:r>
    </w:p>
    <w:p w14:paraId="0320D638" w14:textId="77777777" w:rsidR="004510F7" w:rsidRDefault="00000000">
      <w:pPr>
        <w:spacing w:before="152" w:line="219" w:lineRule="auto"/>
        <w:rPr>
          <w:rFonts w:ascii="黑体" w:eastAsia="黑体" w:hAnsi="黑体" w:cs="黑体" w:hint="eastAsia"/>
        </w:rPr>
      </w:pPr>
      <w:r>
        <w:rPr>
          <w:rFonts w:ascii="黑体" w:eastAsia="黑体" w:hAnsi="黑体" w:cs="黑体" w:hint="eastAsia"/>
          <w:lang w:eastAsia="zh-CN"/>
        </w:rPr>
        <w:t>9</w:t>
      </w:r>
      <w:r>
        <w:rPr>
          <w:rFonts w:ascii="黑体" w:eastAsia="黑体" w:hAnsi="黑体" w:cs="黑体"/>
        </w:rPr>
        <w:t>.2  产品碳足迹研究报告中的温室气体数值</w:t>
      </w:r>
    </w:p>
    <w:p w14:paraId="1DC6D6B9" w14:textId="77777777" w:rsidR="004510F7" w:rsidRDefault="00000000">
      <w:pPr>
        <w:pStyle w:val="a3"/>
        <w:spacing w:before="219" w:line="219" w:lineRule="auto"/>
        <w:ind w:left="425"/>
        <w:rPr>
          <w:rFonts w:hint="eastAsia"/>
          <w:sz w:val="21"/>
          <w:szCs w:val="21"/>
        </w:rPr>
      </w:pPr>
      <w:r>
        <w:rPr>
          <w:sz w:val="21"/>
          <w:szCs w:val="21"/>
        </w:rPr>
        <w:t>应在产品碳足迹研究报告中记录产品碳足迹的量化结果，</w:t>
      </w:r>
      <w:r>
        <w:rPr>
          <w:spacing w:val="-1"/>
          <w:sz w:val="21"/>
          <w:szCs w:val="21"/>
        </w:rPr>
        <w:t>单位为每个功能单位的二氧化碳当量。</w:t>
      </w:r>
    </w:p>
    <w:p w14:paraId="70282969" w14:textId="77777777" w:rsidR="004510F7" w:rsidRDefault="00000000">
      <w:pPr>
        <w:pStyle w:val="a3"/>
        <w:spacing w:before="63" w:line="219" w:lineRule="auto"/>
        <w:ind w:left="425"/>
        <w:rPr>
          <w:rFonts w:hint="eastAsia"/>
          <w:sz w:val="21"/>
          <w:szCs w:val="21"/>
        </w:rPr>
      </w:pPr>
      <w:r>
        <w:rPr>
          <w:spacing w:val="-2"/>
          <w:sz w:val="21"/>
          <w:szCs w:val="21"/>
        </w:rPr>
        <w:t>应在产品碳足迹研究报告中单独记录以下温室气体数值：</w:t>
      </w:r>
    </w:p>
    <w:p w14:paraId="4FC98672" w14:textId="77777777" w:rsidR="004510F7" w:rsidRDefault="00000000">
      <w:pPr>
        <w:pStyle w:val="a3"/>
        <w:spacing w:before="63" w:line="276" w:lineRule="auto"/>
        <w:ind w:left="845" w:right="68" w:hanging="419"/>
        <w:rPr>
          <w:rFonts w:hint="eastAsia"/>
          <w:sz w:val="21"/>
          <w:szCs w:val="21"/>
        </w:rPr>
      </w:pPr>
      <w:r>
        <w:rPr>
          <w:rFonts w:ascii="黑体" w:eastAsia="黑体" w:hAnsi="黑体" w:cs="黑体"/>
          <w:spacing w:val="2"/>
          <w:sz w:val="21"/>
          <w:szCs w:val="21"/>
        </w:rPr>
        <w:t xml:space="preserve">a)  </w:t>
      </w:r>
      <w:r>
        <w:rPr>
          <w:rFonts w:hint="eastAsia"/>
          <w:spacing w:val="2"/>
          <w:sz w:val="21"/>
          <w:szCs w:val="21"/>
        </w:rPr>
        <w:t>全生命周期各主要阶段产生的温室气体排放量与碳清除量，分阶段披露各阶段绝对排放数值、各阶段排放占总碳足迹的相对贡献比例</w:t>
      </w:r>
      <w:r>
        <w:rPr>
          <w:spacing w:val="-1"/>
          <w:sz w:val="21"/>
          <w:szCs w:val="21"/>
        </w:rPr>
        <w:t>；</w:t>
      </w:r>
    </w:p>
    <w:p w14:paraId="0137B370" w14:textId="77777777" w:rsidR="004510F7" w:rsidRDefault="00000000">
      <w:pPr>
        <w:pStyle w:val="a3"/>
        <w:spacing w:before="63" w:line="276" w:lineRule="auto"/>
        <w:ind w:left="845" w:right="68" w:hanging="419"/>
        <w:rPr>
          <w:rFonts w:hint="eastAsia"/>
          <w:sz w:val="21"/>
          <w:szCs w:val="21"/>
        </w:rPr>
      </w:pPr>
      <w:r>
        <w:rPr>
          <w:rFonts w:ascii="黑体" w:eastAsia="黑体" w:hAnsi="黑体" w:cs="黑体"/>
          <w:spacing w:val="-1"/>
          <w:sz w:val="21"/>
          <w:szCs w:val="21"/>
        </w:rPr>
        <w:t xml:space="preserve">b)  </w:t>
      </w:r>
      <w:r>
        <w:rPr>
          <w:rFonts w:hint="eastAsia"/>
          <w:spacing w:val="-3"/>
          <w:sz w:val="21"/>
          <w:szCs w:val="21"/>
          <w:lang w:eastAsia="zh-CN"/>
        </w:rPr>
        <w:t>肥（香）皂</w:t>
      </w:r>
      <w:r>
        <w:rPr>
          <w:spacing w:val="-2"/>
          <w:sz w:val="21"/>
          <w:szCs w:val="21"/>
        </w:rPr>
        <w:t>原辅材料、包装原料生产</w:t>
      </w:r>
      <w:r>
        <w:rPr>
          <w:rFonts w:hint="eastAsia"/>
          <w:spacing w:val="-2"/>
          <w:sz w:val="21"/>
          <w:szCs w:val="21"/>
          <w:lang w:eastAsia="zh-CN"/>
        </w:rPr>
        <w:t>及皂类制备工序</w:t>
      </w:r>
      <w:r>
        <w:rPr>
          <w:spacing w:val="-2"/>
          <w:sz w:val="21"/>
          <w:szCs w:val="21"/>
        </w:rPr>
        <w:t>中挥发性有机组分、含碳助剂释放等各类工艺排放对应的温室气体排放量；</w:t>
      </w:r>
    </w:p>
    <w:p w14:paraId="50EB7201" w14:textId="77777777" w:rsidR="004510F7" w:rsidRDefault="00000000">
      <w:pPr>
        <w:pStyle w:val="a3"/>
        <w:spacing w:before="61" w:line="221" w:lineRule="auto"/>
        <w:ind w:left="429"/>
        <w:rPr>
          <w:rFonts w:hint="eastAsia"/>
          <w:sz w:val="21"/>
          <w:szCs w:val="21"/>
        </w:rPr>
      </w:pPr>
      <w:r>
        <w:rPr>
          <w:rFonts w:ascii="黑体" w:eastAsia="黑体" w:hAnsi="黑体" w:cs="黑体"/>
          <w:spacing w:val="-1"/>
          <w:sz w:val="21"/>
          <w:szCs w:val="21"/>
        </w:rPr>
        <w:t xml:space="preserve">c)  </w:t>
      </w:r>
      <w:r>
        <w:rPr>
          <w:spacing w:val="-1"/>
          <w:sz w:val="21"/>
          <w:szCs w:val="21"/>
        </w:rPr>
        <w:t>化石</w:t>
      </w:r>
      <w:r>
        <w:rPr>
          <w:rFonts w:hint="eastAsia"/>
          <w:spacing w:val="-1"/>
          <w:sz w:val="21"/>
          <w:szCs w:val="21"/>
          <w:lang w:eastAsia="zh-CN"/>
        </w:rPr>
        <w:t>源</w:t>
      </w:r>
      <w:r>
        <w:rPr>
          <w:spacing w:val="-1"/>
          <w:sz w:val="21"/>
          <w:szCs w:val="21"/>
        </w:rPr>
        <w:t>温室气体排放量和清除量；</w:t>
      </w:r>
    </w:p>
    <w:p w14:paraId="7381718B" w14:textId="77777777" w:rsidR="004510F7" w:rsidRDefault="00000000">
      <w:pPr>
        <w:pStyle w:val="a3"/>
        <w:spacing w:before="63" w:line="276" w:lineRule="auto"/>
        <w:ind w:left="845" w:right="68" w:hanging="419"/>
        <w:rPr>
          <w:rFonts w:hint="eastAsia"/>
          <w:sz w:val="21"/>
          <w:szCs w:val="21"/>
        </w:rPr>
      </w:pPr>
      <w:r>
        <w:rPr>
          <w:rFonts w:ascii="黑体" w:eastAsia="黑体" w:hAnsi="黑体" w:cs="黑体"/>
          <w:spacing w:val="-1"/>
          <w:sz w:val="21"/>
          <w:szCs w:val="21"/>
        </w:rPr>
        <w:t xml:space="preserve">d)  </w:t>
      </w:r>
      <w:r>
        <w:rPr>
          <w:rFonts w:hint="eastAsia"/>
          <w:spacing w:val="2"/>
          <w:sz w:val="21"/>
          <w:szCs w:val="21"/>
        </w:rPr>
        <w:t>生物基原料（</w:t>
      </w:r>
      <w:r>
        <w:rPr>
          <w:rFonts w:hint="eastAsia"/>
          <w:spacing w:val="-2"/>
          <w:sz w:val="21"/>
          <w:szCs w:val="21"/>
        </w:rPr>
        <w:t>棕榈油</w:t>
      </w:r>
      <w:r>
        <w:rPr>
          <w:rFonts w:hint="eastAsia"/>
          <w:spacing w:val="2"/>
          <w:sz w:val="21"/>
          <w:szCs w:val="21"/>
        </w:rPr>
        <w:t>、椰子油、</w:t>
      </w:r>
      <w:r>
        <w:rPr>
          <w:rFonts w:hint="eastAsia"/>
          <w:spacing w:val="2"/>
          <w:sz w:val="21"/>
          <w:szCs w:val="21"/>
          <w:lang w:eastAsia="zh-CN"/>
        </w:rPr>
        <w:t>动植物油脂、</w:t>
      </w:r>
      <w:r>
        <w:rPr>
          <w:rFonts w:hint="eastAsia"/>
          <w:spacing w:val="2"/>
          <w:sz w:val="21"/>
          <w:szCs w:val="21"/>
        </w:rPr>
        <w:t>发酵类助剂、再生包装材料等）产生的生物成因温室气体排放量与碳清除量</w:t>
      </w:r>
      <w:r>
        <w:rPr>
          <w:spacing w:val="-2"/>
          <w:sz w:val="21"/>
          <w:szCs w:val="21"/>
        </w:rPr>
        <w:t>。</w:t>
      </w:r>
    </w:p>
    <w:p w14:paraId="47EDDD5A" w14:textId="77777777" w:rsidR="004510F7" w:rsidRDefault="00000000">
      <w:pPr>
        <w:pStyle w:val="a3"/>
        <w:spacing w:before="62" w:line="219" w:lineRule="auto"/>
        <w:ind w:left="429"/>
        <w:rPr>
          <w:rFonts w:hint="eastAsia"/>
          <w:sz w:val="21"/>
          <w:szCs w:val="21"/>
        </w:rPr>
      </w:pPr>
      <w:r>
        <w:rPr>
          <w:sz w:val="21"/>
          <w:szCs w:val="21"/>
        </w:rPr>
        <w:t>如有计算，应在产品碳足迹研究报告中单独记录以下温</w:t>
      </w:r>
      <w:r>
        <w:rPr>
          <w:spacing w:val="-1"/>
          <w:sz w:val="21"/>
          <w:szCs w:val="21"/>
        </w:rPr>
        <w:t>室气体数值：</w:t>
      </w:r>
    </w:p>
    <w:p w14:paraId="0B51A947" w14:textId="77777777" w:rsidR="004510F7" w:rsidRDefault="00000000">
      <w:pPr>
        <w:pStyle w:val="a3"/>
        <w:spacing w:before="61" w:line="221" w:lineRule="auto"/>
        <w:ind w:left="415"/>
        <w:rPr>
          <w:rFonts w:hint="eastAsia"/>
          <w:sz w:val="21"/>
          <w:szCs w:val="21"/>
        </w:rPr>
      </w:pPr>
      <w:r>
        <w:rPr>
          <w:rFonts w:ascii="Times New Roman" w:eastAsia="Times New Roman" w:hAnsi="Times New Roman" w:cs="Times New Roman"/>
          <w:spacing w:val="-2"/>
          <w:sz w:val="21"/>
          <w:szCs w:val="21"/>
        </w:rPr>
        <w:t>——</w:t>
      </w:r>
      <w:r>
        <w:rPr>
          <w:rFonts w:ascii="Times New Roman" w:hAnsi="Times New Roman" w:cs="Times New Roman" w:hint="eastAsia"/>
          <w:spacing w:val="-2"/>
          <w:sz w:val="21"/>
          <w:szCs w:val="21"/>
          <w:lang w:eastAsia="zh-CN"/>
        </w:rPr>
        <w:t>肥（香）皂</w:t>
      </w:r>
      <w:r>
        <w:rPr>
          <w:rFonts w:ascii="Times New Roman" w:eastAsia="Times New Roman" w:hAnsi="Times New Roman" w:cs="Times New Roman"/>
          <w:spacing w:val="-2"/>
          <w:sz w:val="21"/>
          <w:szCs w:val="21"/>
        </w:rPr>
        <w:t>产品生物基原料、再生包装所含生物成因碳含量</w:t>
      </w:r>
      <w:r>
        <w:rPr>
          <w:spacing w:val="-2"/>
          <w:sz w:val="21"/>
          <w:szCs w:val="21"/>
        </w:rPr>
        <w:t>；</w:t>
      </w:r>
    </w:p>
    <w:p w14:paraId="56D7CBA1" w14:textId="77777777" w:rsidR="004510F7" w:rsidRDefault="00000000">
      <w:pPr>
        <w:pStyle w:val="a3"/>
        <w:spacing w:before="62" w:line="234" w:lineRule="auto"/>
        <w:ind w:left="415"/>
        <w:rPr>
          <w:rFonts w:hint="eastAsia"/>
          <w:sz w:val="21"/>
          <w:szCs w:val="21"/>
        </w:rPr>
      </w:pPr>
      <w:r>
        <w:rPr>
          <w:rFonts w:ascii="Times New Roman" w:eastAsia="Times New Roman" w:hAnsi="Times New Roman" w:cs="Times New Roman"/>
          <w:sz w:val="21"/>
          <w:szCs w:val="21"/>
        </w:rPr>
        <w:t>——</w:t>
      </w:r>
      <w:r>
        <w:rPr>
          <w:sz w:val="21"/>
          <w:szCs w:val="21"/>
        </w:rPr>
        <w:t>利用</w:t>
      </w:r>
      <w:r>
        <w:rPr>
          <w:rFonts w:ascii="Times New Roman" w:eastAsia="Times New Roman" w:hAnsi="Times New Roman" w:cs="Times New Roman"/>
          <w:sz w:val="21"/>
          <w:szCs w:val="21"/>
        </w:rPr>
        <w:t>100</w:t>
      </w:r>
      <w:r>
        <w:rPr>
          <w:sz w:val="21"/>
          <w:szCs w:val="21"/>
        </w:rPr>
        <w:t>年全球温度变化潜势（</w:t>
      </w:r>
      <w:r>
        <w:rPr>
          <w:rFonts w:ascii="Times New Roman" w:eastAsia="Times New Roman" w:hAnsi="Times New Roman" w:cs="Times New Roman"/>
          <w:sz w:val="21"/>
          <w:szCs w:val="21"/>
        </w:rPr>
        <w:t>GTP100</w:t>
      </w:r>
      <w:r>
        <w:rPr>
          <w:sz w:val="21"/>
          <w:szCs w:val="21"/>
        </w:rPr>
        <w:t>）计算得出的产品碳足迹。</w:t>
      </w:r>
    </w:p>
    <w:p w14:paraId="2FABBA3A" w14:textId="77777777" w:rsidR="004510F7" w:rsidRDefault="00000000">
      <w:pPr>
        <w:spacing w:before="201" w:line="219" w:lineRule="auto"/>
        <w:rPr>
          <w:rFonts w:ascii="黑体" w:eastAsia="黑体" w:hAnsi="黑体" w:cs="黑体" w:hint="eastAsia"/>
        </w:rPr>
      </w:pPr>
      <w:r>
        <w:rPr>
          <w:rFonts w:ascii="黑体" w:eastAsia="黑体" w:hAnsi="黑体" w:cs="黑体" w:hint="eastAsia"/>
          <w:lang w:eastAsia="zh-CN"/>
        </w:rPr>
        <w:t>9</w:t>
      </w:r>
      <w:r>
        <w:rPr>
          <w:rFonts w:ascii="黑体" w:eastAsia="黑体" w:hAnsi="黑体" w:cs="黑体"/>
        </w:rPr>
        <w:t>.3  产品碳足迹研究报告所需信息</w:t>
      </w:r>
    </w:p>
    <w:p w14:paraId="6A141BA2" w14:textId="77777777" w:rsidR="004510F7" w:rsidRDefault="00000000">
      <w:pPr>
        <w:pStyle w:val="a3"/>
        <w:spacing w:before="220" w:line="219" w:lineRule="auto"/>
        <w:ind w:left="450"/>
        <w:rPr>
          <w:rFonts w:hint="eastAsia"/>
          <w:sz w:val="21"/>
          <w:szCs w:val="21"/>
        </w:rPr>
      </w:pPr>
      <w:r>
        <w:rPr>
          <w:rFonts w:hint="eastAsia"/>
          <w:spacing w:val="-1"/>
          <w:sz w:val="21"/>
          <w:szCs w:val="21"/>
          <w:lang w:eastAsia="zh-CN"/>
        </w:rPr>
        <w:t>肥（香）皂</w:t>
      </w:r>
      <w:r>
        <w:rPr>
          <w:spacing w:val="-1"/>
          <w:sz w:val="21"/>
          <w:szCs w:val="21"/>
        </w:rPr>
        <w:t>产品碳足迹研究报告（参考格式见附录</w:t>
      </w:r>
      <w:r>
        <w:rPr>
          <w:rFonts w:hint="eastAsia"/>
          <w:spacing w:val="-45"/>
          <w:sz w:val="21"/>
          <w:szCs w:val="21"/>
          <w:lang w:eastAsia="zh-CN"/>
        </w:rPr>
        <w:t>B</w:t>
      </w:r>
      <w:r>
        <w:rPr>
          <w:spacing w:val="-1"/>
          <w:sz w:val="21"/>
          <w:szCs w:val="21"/>
        </w:rPr>
        <w:t>）应至少包含以</w:t>
      </w:r>
      <w:r>
        <w:rPr>
          <w:spacing w:val="-2"/>
          <w:sz w:val="21"/>
          <w:szCs w:val="21"/>
        </w:rPr>
        <w:t>下内容。</w:t>
      </w:r>
    </w:p>
    <w:p w14:paraId="20750A84" w14:textId="77777777" w:rsidR="004510F7" w:rsidRDefault="00000000">
      <w:pPr>
        <w:pStyle w:val="a3"/>
        <w:spacing w:before="62" w:line="220" w:lineRule="auto"/>
        <w:ind w:left="426"/>
        <w:rPr>
          <w:rFonts w:hint="eastAsia"/>
          <w:sz w:val="21"/>
          <w:szCs w:val="21"/>
        </w:rPr>
      </w:pPr>
      <w:r>
        <w:rPr>
          <w:rFonts w:ascii="黑体" w:eastAsia="黑体" w:hAnsi="黑体" w:cs="黑体"/>
          <w:spacing w:val="-4"/>
          <w:sz w:val="19"/>
          <w:szCs w:val="19"/>
        </w:rPr>
        <w:t>a)</w:t>
      </w:r>
      <w:r>
        <w:rPr>
          <w:rFonts w:ascii="黑体" w:eastAsia="黑体" w:hAnsi="黑体" w:cs="黑体"/>
          <w:spacing w:val="18"/>
          <w:sz w:val="19"/>
          <w:szCs w:val="19"/>
        </w:rPr>
        <w:t xml:space="preserve">  </w:t>
      </w:r>
      <w:r>
        <w:rPr>
          <w:spacing w:val="-4"/>
          <w:sz w:val="21"/>
          <w:szCs w:val="21"/>
        </w:rPr>
        <w:t>基本情况：</w:t>
      </w:r>
    </w:p>
    <w:p w14:paraId="45213CAD" w14:textId="77777777" w:rsidR="004510F7" w:rsidRDefault="00000000">
      <w:pPr>
        <w:pStyle w:val="a3"/>
        <w:spacing w:before="62" w:line="233" w:lineRule="auto"/>
        <w:ind w:left="862"/>
        <w:rPr>
          <w:rFonts w:hint="eastAsia"/>
          <w:sz w:val="21"/>
          <w:szCs w:val="21"/>
        </w:rPr>
      </w:pPr>
      <w:r>
        <w:rPr>
          <w:rFonts w:ascii="Times New Roman" w:eastAsia="Times New Roman" w:hAnsi="Times New Roman" w:cs="Times New Roman"/>
          <w:spacing w:val="-2"/>
          <w:sz w:val="21"/>
          <w:szCs w:val="21"/>
        </w:rPr>
        <w:t>1</w:t>
      </w:r>
      <w:r>
        <w:rPr>
          <w:spacing w:val="-2"/>
          <w:sz w:val="21"/>
          <w:szCs w:val="21"/>
        </w:rPr>
        <w:t>）委托方和评价方信息；</w:t>
      </w:r>
    </w:p>
    <w:p w14:paraId="272180B5" w14:textId="77777777" w:rsidR="004510F7" w:rsidRDefault="00000000">
      <w:pPr>
        <w:pStyle w:val="a3"/>
        <w:spacing w:before="47" w:line="233" w:lineRule="auto"/>
        <w:ind w:left="841"/>
        <w:rPr>
          <w:rFonts w:hint="eastAsia"/>
          <w:sz w:val="21"/>
          <w:szCs w:val="21"/>
        </w:rPr>
      </w:pPr>
      <w:r>
        <w:rPr>
          <w:rFonts w:ascii="Times New Roman" w:eastAsia="Times New Roman" w:hAnsi="Times New Roman" w:cs="Times New Roman"/>
          <w:spacing w:val="-4"/>
          <w:sz w:val="21"/>
          <w:szCs w:val="21"/>
        </w:rPr>
        <w:t>2</w:t>
      </w:r>
      <w:r>
        <w:rPr>
          <w:spacing w:val="-4"/>
          <w:sz w:val="21"/>
          <w:szCs w:val="21"/>
        </w:rPr>
        <w:t>）报告信息；</w:t>
      </w:r>
    </w:p>
    <w:p w14:paraId="4B535AA6" w14:textId="77777777" w:rsidR="004510F7" w:rsidRDefault="00000000">
      <w:pPr>
        <w:pStyle w:val="a3"/>
        <w:spacing w:before="47" w:line="234" w:lineRule="auto"/>
        <w:ind w:left="846"/>
        <w:rPr>
          <w:rFonts w:hint="eastAsia"/>
          <w:sz w:val="21"/>
          <w:szCs w:val="21"/>
        </w:rPr>
      </w:pPr>
      <w:r>
        <w:rPr>
          <w:rFonts w:ascii="Times New Roman" w:eastAsia="Times New Roman" w:hAnsi="Times New Roman" w:cs="Times New Roman"/>
          <w:spacing w:val="-1"/>
          <w:sz w:val="21"/>
          <w:szCs w:val="21"/>
        </w:rPr>
        <w:t>3</w:t>
      </w:r>
      <w:r>
        <w:rPr>
          <w:spacing w:val="-1"/>
          <w:sz w:val="21"/>
          <w:szCs w:val="21"/>
        </w:rPr>
        <w:t>）依据的标准；</w:t>
      </w:r>
    </w:p>
    <w:p w14:paraId="57C9634D" w14:textId="77777777" w:rsidR="004510F7" w:rsidRDefault="00000000">
      <w:pPr>
        <w:pStyle w:val="a3"/>
        <w:spacing w:before="46" w:line="234" w:lineRule="auto"/>
        <w:ind w:left="840"/>
        <w:rPr>
          <w:rFonts w:hint="eastAsia"/>
          <w:sz w:val="21"/>
          <w:szCs w:val="21"/>
        </w:rPr>
      </w:pPr>
      <w:r>
        <w:rPr>
          <w:rFonts w:ascii="Times New Roman" w:eastAsia="Times New Roman" w:hAnsi="Times New Roman" w:cs="Times New Roman"/>
          <w:sz w:val="21"/>
          <w:szCs w:val="21"/>
        </w:rPr>
        <w:t>4</w:t>
      </w:r>
      <w:r>
        <w:rPr>
          <w:sz w:val="21"/>
          <w:szCs w:val="21"/>
        </w:rPr>
        <w:t>）使用的产品种类规则或其他补充要求的参考资料（如有）。</w:t>
      </w:r>
    </w:p>
    <w:p w14:paraId="63F3685F" w14:textId="77777777" w:rsidR="004510F7" w:rsidRDefault="00000000">
      <w:pPr>
        <w:pStyle w:val="a3"/>
        <w:spacing w:before="46" w:line="223" w:lineRule="auto"/>
        <w:ind w:left="426"/>
        <w:rPr>
          <w:rFonts w:hint="eastAsia"/>
          <w:sz w:val="21"/>
          <w:szCs w:val="21"/>
        </w:rPr>
      </w:pPr>
      <w:r>
        <w:rPr>
          <w:rFonts w:ascii="黑体" w:eastAsia="黑体" w:hAnsi="黑体" w:cs="黑体"/>
          <w:spacing w:val="-10"/>
          <w:sz w:val="19"/>
          <w:szCs w:val="19"/>
        </w:rPr>
        <w:t xml:space="preserve">b)   </w:t>
      </w:r>
      <w:r>
        <w:rPr>
          <w:spacing w:val="-10"/>
          <w:sz w:val="21"/>
          <w:szCs w:val="21"/>
        </w:rPr>
        <w:t>目的：</w:t>
      </w:r>
    </w:p>
    <w:p w14:paraId="0BF7F7D4" w14:textId="77777777" w:rsidR="004510F7" w:rsidRDefault="00000000">
      <w:pPr>
        <w:pStyle w:val="a3"/>
        <w:spacing w:before="58" w:line="234" w:lineRule="auto"/>
        <w:ind w:left="862"/>
        <w:rPr>
          <w:rFonts w:hint="eastAsia"/>
          <w:sz w:val="21"/>
          <w:szCs w:val="21"/>
        </w:rPr>
      </w:pPr>
      <w:r>
        <w:rPr>
          <w:rFonts w:ascii="Times New Roman" w:eastAsia="Times New Roman" w:hAnsi="Times New Roman" w:cs="Times New Roman"/>
          <w:spacing w:val="-3"/>
          <w:sz w:val="21"/>
          <w:szCs w:val="21"/>
        </w:rPr>
        <w:t>1</w:t>
      </w:r>
      <w:r>
        <w:rPr>
          <w:spacing w:val="-3"/>
          <w:sz w:val="21"/>
          <w:szCs w:val="21"/>
        </w:rPr>
        <w:t>）开展研究的目的；</w:t>
      </w:r>
    </w:p>
    <w:p w14:paraId="42EB4866" w14:textId="77777777" w:rsidR="004510F7" w:rsidRDefault="00000000">
      <w:pPr>
        <w:pStyle w:val="a3"/>
        <w:spacing w:before="46" w:line="235" w:lineRule="auto"/>
        <w:ind w:left="841"/>
        <w:rPr>
          <w:rFonts w:hint="eastAsia"/>
          <w:sz w:val="21"/>
          <w:szCs w:val="21"/>
        </w:rPr>
      </w:pPr>
      <w:r>
        <w:rPr>
          <w:rFonts w:ascii="Times New Roman" w:eastAsia="Times New Roman" w:hAnsi="Times New Roman" w:cs="Times New Roman"/>
          <w:spacing w:val="-3"/>
          <w:sz w:val="21"/>
          <w:szCs w:val="21"/>
        </w:rPr>
        <w:t>2</w:t>
      </w:r>
      <w:r>
        <w:rPr>
          <w:spacing w:val="-3"/>
          <w:sz w:val="21"/>
          <w:szCs w:val="21"/>
        </w:rPr>
        <w:t>）预期用途。</w:t>
      </w:r>
    </w:p>
    <w:p w14:paraId="5745365D" w14:textId="77777777" w:rsidR="004510F7" w:rsidRDefault="00000000">
      <w:pPr>
        <w:pStyle w:val="a3"/>
        <w:spacing w:before="45" w:line="221" w:lineRule="auto"/>
        <w:ind w:left="424"/>
        <w:rPr>
          <w:rFonts w:hint="eastAsia"/>
          <w:sz w:val="21"/>
          <w:szCs w:val="21"/>
        </w:rPr>
      </w:pPr>
      <w:r>
        <w:rPr>
          <w:rFonts w:ascii="黑体" w:eastAsia="黑体" w:hAnsi="黑体" w:cs="黑体"/>
          <w:spacing w:val="-8"/>
          <w:sz w:val="19"/>
          <w:szCs w:val="19"/>
        </w:rPr>
        <w:t>c)</w:t>
      </w:r>
      <w:r>
        <w:rPr>
          <w:rFonts w:ascii="黑体" w:eastAsia="黑体" w:hAnsi="黑体" w:cs="黑体"/>
          <w:spacing w:val="22"/>
          <w:sz w:val="19"/>
          <w:szCs w:val="19"/>
        </w:rPr>
        <w:t xml:space="preserve">  </w:t>
      </w:r>
      <w:r>
        <w:rPr>
          <w:spacing w:val="-8"/>
          <w:sz w:val="21"/>
          <w:szCs w:val="21"/>
        </w:rPr>
        <w:t>范围：</w:t>
      </w:r>
    </w:p>
    <w:p w14:paraId="1543684D" w14:textId="77777777" w:rsidR="004510F7" w:rsidRDefault="00000000">
      <w:pPr>
        <w:pStyle w:val="a3"/>
        <w:spacing w:before="61" w:line="234" w:lineRule="auto"/>
        <w:ind w:left="862"/>
        <w:rPr>
          <w:rFonts w:hint="eastAsia"/>
          <w:sz w:val="21"/>
          <w:szCs w:val="21"/>
        </w:rPr>
      </w:pPr>
      <w:r>
        <w:rPr>
          <w:rFonts w:ascii="Times New Roman" w:eastAsia="Times New Roman" w:hAnsi="Times New Roman" w:cs="Times New Roman"/>
          <w:spacing w:val="-2"/>
          <w:sz w:val="21"/>
          <w:szCs w:val="21"/>
        </w:rPr>
        <w:t>1</w:t>
      </w:r>
      <w:r>
        <w:rPr>
          <w:spacing w:val="-2"/>
          <w:sz w:val="21"/>
          <w:szCs w:val="21"/>
        </w:rPr>
        <w:t>）产品说明，</w:t>
      </w:r>
      <w:r>
        <w:rPr>
          <w:rFonts w:hint="eastAsia"/>
          <w:spacing w:val="-2"/>
          <w:sz w:val="21"/>
          <w:szCs w:val="21"/>
          <w:lang w:eastAsia="zh-CN"/>
        </w:rPr>
        <w:t>明确肥（香)皂产品类别、核心组分、规格等关键参数</w:t>
      </w:r>
      <w:r>
        <w:rPr>
          <w:spacing w:val="-2"/>
          <w:sz w:val="21"/>
          <w:szCs w:val="21"/>
        </w:rPr>
        <w:t>；</w:t>
      </w:r>
    </w:p>
    <w:p w14:paraId="560515A2" w14:textId="77777777" w:rsidR="004510F7" w:rsidRDefault="00000000">
      <w:pPr>
        <w:pStyle w:val="a3"/>
        <w:spacing w:before="46" w:line="235" w:lineRule="auto"/>
        <w:ind w:left="841"/>
        <w:rPr>
          <w:rFonts w:hint="eastAsia"/>
          <w:sz w:val="21"/>
          <w:szCs w:val="21"/>
        </w:rPr>
      </w:pPr>
      <w:r>
        <w:rPr>
          <w:rFonts w:ascii="Times New Roman" w:eastAsia="Times New Roman" w:hAnsi="Times New Roman" w:cs="Times New Roman"/>
          <w:spacing w:val="-1"/>
          <w:sz w:val="21"/>
          <w:szCs w:val="21"/>
        </w:rPr>
        <w:lastRenderedPageBreak/>
        <w:t>2</w:t>
      </w:r>
      <w:r>
        <w:rPr>
          <w:spacing w:val="-1"/>
          <w:sz w:val="21"/>
          <w:szCs w:val="21"/>
        </w:rPr>
        <w:t>）功能单位以及基准流；</w:t>
      </w:r>
    </w:p>
    <w:p w14:paraId="1C1BC284" w14:textId="77777777" w:rsidR="004510F7" w:rsidRDefault="00000000">
      <w:pPr>
        <w:pStyle w:val="a3"/>
        <w:spacing w:before="44" w:line="236" w:lineRule="auto"/>
        <w:ind w:left="846"/>
        <w:rPr>
          <w:rFonts w:hint="eastAsia"/>
          <w:sz w:val="21"/>
          <w:szCs w:val="21"/>
        </w:rPr>
      </w:pPr>
      <w:r>
        <w:rPr>
          <w:rFonts w:ascii="Times New Roman" w:eastAsia="Times New Roman" w:hAnsi="Times New Roman" w:cs="Times New Roman"/>
          <w:spacing w:val="-1"/>
          <w:sz w:val="21"/>
          <w:szCs w:val="21"/>
        </w:rPr>
        <w:t>3</w:t>
      </w:r>
      <w:r>
        <w:rPr>
          <w:spacing w:val="-1"/>
          <w:sz w:val="21"/>
          <w:szCs w:val="21"/>
        </w:rPr>
        <w:t>）系统边界，包括：</w:t>
      </w:r>
    </w:p>
    <w:p w14:paraId="7002138C" w14:textId="77777777" w:rsidR="004510F7" w:rsidRDefault="00000000">
      <w:pPr>
        <w:pStyle w:val="a3"/>
        <w:spacing w:before="43" w:line="220" w:lineRule="auto"/>
        <w:ind w:left="1255"/>
        <w:rPr>
          <w:rFonts w:hint="eastAsia"/>
          <w:sz w:val="21"/>
          <w:szCs w:val="21"/>
        </w:rPr>
      </w:pPr>
      <w:r>
        <w:rPr>
          <w:rFonts w:ascii="Times New Roman" w:eastAsia="Times New Roman" w:hAnsi="Times New Roman" w:cs="Times New Roman"/>
          <w:sz w:val="21"/>
          <w:szCs w:val="21"/>
        </w:rPr>
        <w:t>——</w:t>
      </w:r>
      <w:r>
        <w:rPr>
          <w:sz w:val="21"/>
          <w:szCs w:val="21"/>
        </w:rPr>
        <w:t>作为基本流中的系统输入和输出类型；</w:t>
      </w:r>
    </w:p>
    <w:p w14:paraId="1AB4DAA5" w14:textId="77777777" w:rsidR="004510F7" w:rsidRDefault="00000000">
      <w:pPr>
        <w:pStyle w:val="a3"/>
        <w:spacing w:before="62" w:line="220" w:lineRule="auto"/>
        <w:ind w:left="1255"/>
        <w:rPr>
          <w:rFonts w:hint="eastAsia"/>
          <w:sz w:val="21"/>
          <w:szCs w:val="21"/>
        </w:rPr>
      </w:pPr>
      <w:r>
        <w:rPr>
          <w:rFonts w:ascii="Times New Roman" w:eastAsia="Times New Roman" w:hAnsi="Times New Roman" w:cs="Times New Roman"/>
          <w:sz w:val="21"/>
          <w:szCs w:val="21"/>
        </w:rPr>
        <w:t>——</w:t>
      </w:r>
      <w:r>
        <w:rPr>
          <w:sz w:val="21"/>
          <w:szCs w:val="21"/>
        </w:rPr>
        <w:t>有关单元过程</w:t>
      </w:r>
      <w:r>
        <w:rPr>
          <w:rFonts w:hint="eastAsia"/>
          <w:sz w:val="21"/>
          <w:szCs w:val="21"/>
          <w:lang w:eastAsia="zh-CN"/>
        </w:rPr>
        <w:t>纳入/剔除判定准则，并说明该判定对肥（香）皂产品碳足迹核算结论的影响程度</w:t>
      </w:r>
      <w:r>
        <w:rPr>
          <w:spacing w:val="2"/>
          <w:sz w:val="21"/>
          <w:szCs w:val="21"/>
        </w:rPr>
        <w:t>；</w:t>
      </w:r>
    </w:p>
    <w:p w14:paraId="2734BE4A" w14:textId="77777777" w:rsidR="004510F7" w:rsidRDefault="00000000">
      <w:pPr>
        <w:pStyle w:val="a3"/>
        <w:spacing w:before="63" w:line="274" w:lineRule="auto"/>
        <w:ind w:left="1685" w:hanging="430"/>
        <w:rPr>
          <w:rFonts w:hint="eastAsia"/>
          <w:sz w:val="21"/>
          <w:szCs w:val="21"/>
        </w:rPr>
      </w:pPr>
      <w:r>
        <w:rPr>
          <w:rFonts w:ascii="Times New Roman" w:eastAsia="Times New Roman" w:hAnsi="Times New Roman" w:cs="Times New Roman"/>
          <w:spacing w:val="-2"/>
          <w:sz w:val="21"/>
          <w:szCs w:val="21"/>
        </w:rPr>
        <w:t>——原辅材料生产、成品制造、区域分销、废弃物处置等关联单元过程的地理范围，地理分区划分规则、分区层级选取及选取理由（如适用）</w:t>
      </w:r>
      <w:r>
        <w:rPr>
          <w:spacing w:val="-1"/>
          <w:sz w:val="21"/>
          <w:szCs w:val="21"/>
        </w:rPr>
        <w:t>。</w:t>
      </w:r>
    </w:p>
    <w:p w14:paraId="2D74E843" w14:textId="77777777" w:rsidR="004510F7" w:rsidRDefault="00000000">
      <w:pPr>
        <w:pStyle w:val="a3"/>
        <w:spacing w:line="235" w:lineRule="auto"/>
        <w:ind w:left="840"/>
        <w:rPr>
          <w:rFonts w:hint="eastAsia"/>
          <w:sz w:val="21"/>
          <w:szCs w:val="21"/>
        </w:rPr>
      </w:pPr>
      <w:r>
        <w:rPr>
          <w:rFonts w:ascii="Times New Roman" w:eastAsia="Times New Roman" w:hAnsi="Times New Roman" w:cs="Times New Roman"/>
          <w:spacing w:val="-4"/>
          <w:sz w:val="21"/>
          <w:szCs w:val="21"/>
        </w:rPr>
        <w:t>4</w:t>
      </w:r>
      <w:r>
        <w:rPr>
          <w:spacing w:val="-4"/>
          <w:sz w:val="21"/>
          <w:szCs w:val="21"/>
        </w:rPr>
        <w:t>）取舍准则；</w:t>
      </w:r>
    </w:p>
    <w:p w14:paraId="78FF21D6" w14:textId="77777777" w:rsidR="004510F7" w:rsidRDefault="00000000">
      <w:pPr>
        <w:pStyle w:val="a3"/>
        <w:spacing w:before="45" w:line="268" w:lineRule="auto"/>
        <w:ind w:left="1206" w:right="6" w:hanging="359"/>
        <w:rPr>
          <w:rFonts w:hint="eastAsia"/>
          <w:sz w:val="21"/>
          <w:szCs w:val="21"/>
        </w:rPr>
      </w:pPr>
      <w:r>
        <w:rPr>
          <w:rFonts w:ascii="Times New Roman" w:eastAsia="Times New Roman" w:hAnsi="Times New Roman" w:cs="Times New Roman"/>
          <w:sz w:val="21"/>
          <w:szCs w:val="21"/>
        </w:rPr>
        <w:t>5</w:t>
      </w:r>
      <w:r>
        <w:rPr>
          <w:sz w:val="21"/>
          <w:szCs w:val="21"/>
        </w:rPr>
        <w:t>）对生命周期各阶段的描述，包括对选定的使用阶段和生命末期阶段假设情景的描</w:t>
      </w:r>
      <w:r>
        <w:rPr>
          <w:spacing w:val="-1"/>
          <w:sz w:val="21"/>
          <w:szCs w:val="21"/>
        </w:rPr>
        <w:t>述（如适用</w:t>
      </w:r>
      <w:r>
        <w:rPr>
          <w:spacing w:val="3"/>
          <w:sz w:val="21"/>
          <w:szCs w:val="21"/>
        </w:rPr>
        <w:t>），</w:t>
      </w:r>
      <w:r>
        <w:rPr>
          <w:spacing w:val="-1"/>
          <w:sz w:val="21"/>
          <w:szCs w:val="21"/>
        </w:rPr>
        <w:t>替代使用情景和生命末期阶段情景对最终结果影响的评价。</w:t>
      </w:r>
    </w:p>
    <w:p w14:paraId="6EC2043A" w14:textId="77777777" w:rsidR="004510F7" w:rsidRDefault="00000000">
      <w:pPr>
        <w:pStyle w:val="a3"/>
        <w:spacing w:before="14" w:line="221" w:lineRule="auto"/>
        <w:ind w:left="424"/>
        <w:rPr>
          <w:rFonts w:hint="eastAsia"/>
          <w:sz w:val="21"/>
          <w:szCs w:val="21"/>
        </w:rPr>
      </w:pPr>
      <w:r>
        <w:rPr>
          <w:rFonts w:ascii="黑体" w:eastAsia="黑体" w:hAnsi="黑体" w:cs="黑体"/>
          <w:spacing w:val="-4"/>
          <w:sz w:val="19"/>
          <w:szCs w:val="19"/>
        </w:rPr>
        <w:t>d)</w:t>
      </w:r>
      <w:r>
        <w:rPr>
          <w:rFonts w:ascii="黑体" w:eastAsia="黑体" w:hAnsi="黑体" w:cs="黑体"/>
          <w:spacing w:val="19"/>
          <w:sz w:val="19"/>
          <w:szCs w:val="19"/>
        </w:rPr>
        <w:t xml:space="preserve">  </w:t>
      </w:r>
      <w:r>
        <w:rPr>
          <w:spacing w:val="-4"/>
          <w:sz w:val="21"/>
          <w:szCs w:val="21"/>
        </w:rPr>
        <w:t>清单分析：</w:t>
      </w:r>
    </w:p>
    <w:p w14:paraId="24291E15" w14:textId="77777777" w:rsidR="004510F7" w:rsidRDefault="00000000">
      <w:pPr>
        <w:pStyle w:val="a3"/>
        <w:spacing w:before="61" w:line="234" w:lineRule="auto"/>
        <w:ind w:left="862"/>
        <w:rPr>
          <w:rFonts w:hint="eastAsia"/>
          <w:sz w:val="21"/>
          <w:szCs w:val="21"/>
        </w:rPr>
      </w:pPr>
      <w:r>
        <w:rPr>
          <w:rFonts w:ascii="Times New Roman" w:eastAsia="Times New Roman" w:hAnsi="Times New Roman" w:cs="Times New Roman"/>
          <w:spacing w:val="-4"/>
          <w:sz w:val="21"/>
          <w:szCs w:val="21"/>
        </w:rPr>
        <w:t>1</w:t>
      </w:r>
      <w:r>
        <w:rPr>
          <w:spacing w:val="-4"/>
          <w:sz w:val="21"/>
          <w:szCs w:val="21"/>
        </w:rPr>
        <w:t>）数据收集信息，包括数据来源；</w:t>
      </w:r>
    </w:p>
    <w:p w14:paraId="5873CC97" w14:textId="77777777" w:rsidR="004510F7" w:rsidRDefault="00000000">
      <w:pPr>
        <w:pStyle w:val="a3"/>
        <w:spacing w:before="46" w:line="235" w:lineRule="auto"/>
        <w:ind w:left="841"/>
        <w:rPr>
          <w:rFonts w:hint="eastAsia"/>
          <w:sz w:val="21"/>
          <w:szCs w:val="21"/>
        </w:rPr>
      </w:pPr>
      <w:r>
        <w:rPr>
          <w:rFonts w:ascii="Times New Roman" w:eastAsia="Times New Roman" w:hAnsi="Times New Roman" w:cs="Times New Roman"/>
          <w:spacing w:val="-1"/>
          <w:sz w:val="21"/>
          <w:szCs w:val="21"/>
        </w:rPr>
        <w:t>2</w:t>
      </w:r>
      <w:r>
        <w:rPr>
          <w:spacing w:val="-1"/>
          <w:sz w:val="21"/>
          <w:szCs w:val="21"/>
        </w:rPr>
        <w:t>）重要的单元过程清单；</w:t>
      </w:r>
    </w:p>
    <w:p w14:paraId="6D7CA933" w14:textId="77777777" w:rsidR="004510F7" w:rsidRDefault="00000000">
      <w:pPr>
        <w:pStyle w:val="a3"/>
        <w:spacing w:before="44" w:line="234" w:lineRule="auto"/>
        <w:ind w:left="846"/>
        <w:rPr>
          <w:rFonts w:hint="eastAsia"/>
          <w:sz w:val="21"/>
          <w:szCs w:val="21"/>
        </w:rPr>
      </w:pPr>
      <w:r>
        <w:rPr>
          <w:rFonts w:ascii="Times New Roman" w:eastAsia="Times New Roman" w:hAnsi="Times New Roman" w:cs="Times New Roman"/>
          <w:spacing w:val="-3"/>
          <w:sz w:val="21"/>
          <w:szCs w:val="21"/>
        </w:rPr>
        <w:t>3</w:t>
      </w:r>
      <w:r>
        <w:rPr>
          <w:spacing w:val="-3"/>
          <w:sz w:val="21"/>
          <w:szCs w:val="21"/>
        </w:rPr>
        <w:t>）纳入考虑范围的温室气体清单；</w:t>
      </w:r>
    </w:p>
    <w:p w14:paraId="6273FC64" w14:textId="77777777" w:rsidR="004510F7" w:rsidRDefault="00000000">
      <w:pPr>
        <w:pStyle w:val="a3"/>
        <w:spacing w:before="47" w:line="234" w:lineRule="auto"/>
        <w:ind w:left="840"/>
        <w:rPr>
          <w:rFonts w:hint="eastAsia"/>
          <w:sz w:val="21"/>
          <w:szCs w:val="21"/>
        </w:rPr>
      </w:pPr>
      <w:r>
        <w:rPr>
          <w:rFonts w:ascii="Times New Roman" w:eastAsia="Times New Roman" w:hAnsi="Times New Roman" w:cs="Times New Roman"/>
          <w:spacing w:val="-1"/>
          <w:sz w:val="21"/>
          <w:szCs w:val="21"/>
        </w:rPr>
        <w:t>4</w:t>
      </w:r>
      <w:r>
        <w:rPr>
          <w:spacing w:val="-1"/>
          <w:sz w:val="21"/>
          <w:szCs w:val="21"/>
        </w:rPr>
        <w:t>）温室气体排放和清除时间；</w:t>
      </w:r>
    </w:p>
    <w:p w14:paraId="16A673B4" w14:textId="77777777" w:rsidR="004510F7" w:rsidRDefault="00000000">
      <w:pPr>
        <w:pStyle w:val="a3"/>
        <w:spacing w:before="46" w:line="234" w:lineRule="auto"/>
        <w:ind w:left="847"/>
        <w:rPr>
          <w:rFonts w:hint="eastAsia"/>
          <w:sz w:val="21"/>
          <w:szCs w:val="21"/>
        </w:rPr>
      </w:pPr>
      <w:r>
        <w:rPr>
          <w:rFonts w:ascii="Times New Roman" w:eastAsia="Times New Roman" w:hAnsi="Times New Roman" w:cs="Times New Roman"/>
          <w:spacing w:val="-3"/>
          <w:sz w:val="21"/>
          <w:szCs w:val="21"/>
        </w:rPr>
        <w:t>5</w:t>
      </w:r>
      <w:r>
        <w:rPr>
          <w:spacing w:val="-3"/>
          <w:sz w:val="21"/>
          <w:szCs w:val="21"/>
        </w:rPr>
        <w:t>）代表性的时间边界和地理边界；</w:t>
      </w:r>
    </w:p>
    <w:p w14:paraId="0AB17F09" w14:textId="77777777" w:rsidR="004510F7" w:rsidRDefault="00000000">
      <w:pPr>
        <w:pStyle w:val="a3"/>
        <w:spacing w:before="45" w:line="268" w:lineRule="auto"/>
        <w:ind w:left="1206" w:right="6" w:hanging="359"/>
        <w:rPr>
          <w:rFonts w:hint="eastAsia"/>
          <w:sz w:val="21"/>
          <w:szCs w:val="21"/>
        </w:rPr>
      </w:pPr>
      <w:r>
        <w:rPr>
          <w:rFonts w:ascii="Times New Roman" w:eastAsia="Times New Roman" w:hAnsi="Times New Roman" w:cs="Times New Roman"/>
          <w:spacing w:val="-1"/>
          <w:sz w:val="21"/>
          <w:szCs w:val="21"/>
        </w:rPr>
        <w:t>6</w:t>
      </w:r>
      <w:r>
        <w:rPr>
          <w:spacing w:val="-1"/>
          <w:sz w:val="21"/>
          <w:szCs w:val="21"/>
        </w:rPr>
        <w:t>）多规格</w:t>
      </w:r>
      <w:r>
        <w:rPr>
          <w:rFonts w:hint="eastAsia"/>
          <w:spacing w:val="-2"/>
          <w:sz w:val="21"/>
          <w:szCs w:val="21"/>
          <w:lang w:eastAsia="zh-CN"/>
        </w:rPr>
        <w:t>肥（香)皂</w:t>
      </w:r>
      <w:r>
        <w:rPr>
          <w:spacing w:val="-1"/>
          <w:sz w:val="21"/>
          <w:szCs w:val="21"/>
        </w:rPr>
        <w:t>共线生产、化工原料联产、副产物综合利用场景下的碳排放分配原则与具体计算程序；</w:t>
      </w:r>
    </w:p>
    <w:p w14:paraId="56632A0D" w14:textId="77777777" w:rsidR="004510F7" w:rsidRDefault="00000000">
      <w:pPr>
        <w:pStyle w:val="a3"/>
        <w:spacing w:before="45" w:line="233" w:lineRule="auto"/>
        <w:ind w:left="845"/>
        <w:rPr>
          <w:rFonts w:hint="eastAsia"/>
          <w:sz w:val="21"/>
          <w:szCs w:val="21"/>
        </w:rPr>
      </w:pPr>
      <w:r>
        <w:rPr>
          <w:rFonts w:ascii="Times New Roman" w:eastAsia="Times New Roman" w:hAnsi="Times New Roman" w:cs="Times New Roman"/>
          <w:spacing w:val="-1"/>
          <w:sz w:val="21"/>
          <w:szCs w:val="21"/>
        </w:rPr>
        <w:t>7</w:t>
      </w:r>
      <w:r>
        <w:rPr>
          <w:spacing w:val="-1"/>
          <w:sz w:val="21"/>
          <w:szCs w:val="21"/>
        </w:rPr>
        <w:t>）数据说明，包括有关数据的决定和数据质量评价。</w:t>
      </w:r>
    </w:p>
    <w:p w14:paraId="35510DE3" w14:textId="77777777" w:rsidR="004510F7" w:rsidRDefault="00000000">
      <w:pPr>
        <w:pStyle w:val="a3"/>
        <w:spacing w:before="47" w:line="219" w:lineRule="auto"/>
        <w:ind w:left="425"/>
        <w:rPr>
          <w:rFonts w:hint="eastAsia"/>
          <w:sz w:val="21"/>
          <w:szCs w:val="21"/>
        </w:rPr>
      </w:pPr>
      <w:r>
        <w:rPr>
          <w:rFonts w:ascii="黑体" w:eastAsia="黑体" w:hAnsi="黑体" w:cs="黑体"/>
          <w:spacing w:val="-4"/>
          <w:sz w:val="19"/>
          <w:szCs w:val="19"/>
        </w:rPr>
        <w:t>e)</w:t>
      </w:r>
      <w:r>
        <w:rPr>
          <w:rFonts w:ascii="黑体" w:eastAsia="黑体" w:hAnsi="黑体" w:cs="黑体"/>
          <w:spacing w:val="19"/>
          <w:sz w:val="19"/>
          <w:szCs w:val="19"/>
        </w:rPr>
        <w:t xml:space="preserve">  </w:t>
      </w:r>
      <w:r>
        <w:rPr>
          <w:spacing w:val="-4"/>
          <w:sz w:val="21"/>
          <w:szCs w:val="21"/>
        </w:rPr>
        <w:t>影响评价：</w:t>
      </w:r>
    </w:p>
    <w:p w14:paraId="018E9D27" w14:textId="77777777" w:rsidR="004510F7" w:rsidRDefault="00000000">
      <w:pPr>
        <w:pStyle w:val="a3"/>
        <w:spacing w:before="62" w:line="233" w:lineRule="auto"/>
        <w:ind w:left="862"/>
        <w:rPr>
          <w:rFonts w:hint="eastAsia"/>
          <w:sz w:val="21"/>
          <w:szCs w:val="21"/>
        </w:rPr>
      </w:pPr>
      <w:r>
        <w:rPr>
          <w:rFonts w:ascii="Times New Roman" w:eastAsia="Times New Roman" w:hAnsi="Times New Roman" w:cs="Times New Roman"/>
          <w:spacing w:val="-6"/>
          <w:sz w:val="21"/>
          <w:szCs w:val="21"/>
        </w:rPr>
        <w:t>1</w:t>
      </w:r>
      <w:r>
        <w:rPr>
          <w:spacing w:val="-6"/>
          <w:sz w:val="21"/>
          <w:szCs w:val="21"/>
        </w:rPr>
        <w:t>）影响评价方法；</w:t>
      </w:r>
    </w:p>
    <w:p w14:paraId="572F92EB" w14:textId="77777777" w:rsidR="004510F7" w:rsidRDefault="00000000">
      <w:pPr>
        <w:pStyle w:val="a3"/>
        <w:spacing w:before="48" w:line="234" w:lineRule="auto"/>
        <w:ind w:left="841"/>
        <w:rPr>
          <w:rFonts w:hint="eastAsia"/>
          <w:sz w:val="21"/>
          <w:szCs w:val="21"/>
        </w:rPr>
      </w:pPr>
      <w:r>
        <w:rPr>
          <w:rFonts w:ascii="Times New Roman" w:eastAsia="Times New Roman" w:hAnsi="Times New Roman" w:cs="Times New Roman"/>
          <w:spacing w:val="-1"/>
          <w:sz w:val="21"/>
          <w:szCs w:val="21"/>
        </w:rPr>
        <w:t>2</w:t>
      </w:r>
      <w:r>
        <w:rPr>
          <w:spacing w:val="-1"/>
          <w:sz w:val="21"/>
          <w:szCs w:val="21"/>
        </w:rPr>
        <w:t>）特征化因子；</w:t>
      </w:r>
    </w:p>
    <w:p w14:paraId="57243296" w14:textId="77777777" w:rsidR="004510F7" w:rsidRDefault="00000000">
      <w:pPr>
        <w:pStyle w:val="a3"/>
        <w:spacing w:before="46" w:line="234" w:lineRule="auto"/>
        <w:ind w:left="846"/>
        <w:rPr>
          <w:rFonts w:hint="eastAsia"/>
          <w:sz w:val="21"/>
          <w:szCs w:val="21"/>
        </w:rPr>
      </w:pPr>
      <w:r>
        <w:rPr>
          <w:rFonts w:ascii="Times New Roman" w:eastAsia="Times New Roman" w:hAnsi="Times New Roman" w:cs="Times New Roman"/>
          <w:spacing w:val="-1"/>
          <w:sz w:val="21"/>
          <w:szCs w:val="21"/>
        </w:rPr>
        <w:t>3</w:t>
      </w:r>
      <w:r>
        <w:rPr>
          <w:spacing w:val="-1"/>
          <w:sz w:val="21"/>
          <w:szCs w:val="21"/>
        </w:rPr>
        <w:t>）清单结果与计算；</w:t>
      </w:r>
    </w:p>
    <w:p w14:paraId="22B59B68" w14:textId="77777777" w:rsidR="004510F7" w:rsidRDefault="00000000">
      <w:pPr>
        <w:pStyle w:val="a3"/>
        <w:spacing w:before="45" w:line="235" w:lineRule="auto"/>
        <w:ind w:left="840"/>
        <w:rPr>
          <w:rFonts w:hint="eastAsia"/>
          <w:sz w:val="21"/>
          <w:szCs w:val="21"/>
        </w:rPr>
      </w:pPr>
      <w:r>
        <w:rPr>
          <w:rFonts w:ascii="Times New Roman" w:eastAsia="Times New Roman" w:hAnsi="Times New Roman" w:cs="Times New Roman"/>
          <w:spacing w:val="-1"/>
          <w:sz w:val="21"/>
          <w:szCs w:val="21"/>
        </w:rPr>
        <w:t>4</w:t>
      </w:r>
      <w:r>
        <w:rPr>
          <w:spacing w:val="-1"/>
          <w:sz w:val="21"/>
          <w:szCs w:val="21"/>
        </w:rPr>
        <w:t>）结果的图示（可选）。</w:t>
      </w:r>
    </w:p>
    <w:p w14:paraId="2C17A260" w14:textId="77777777" w:rsidR="004510F7" w:rsidRDefault="00000000">
      <w:pPr>
        <w:pStyle w:val="a3"/>
        <w:spacing w:before="267" w:line="221" w:lineRule="auto"/>
        <w:ind w:left="421"/>
        <w:rPr>
          <w:rFonts w:hint="eastAsia"/>
          <w:sz w:val="21"/>
          <w:szCs w:val="21"/>
        </w:rPr>
      </w:pPr>
      <w:r>
        <w:rPr>
          <w:rFonts w:ascii="黑体" w:eastAsia="黑体" w:hAnsi="黑体" w:cs="黑体"/>
          <w:spacing w:val="-5"/>
          <w:sz w:val="19"/>
          <w:szCs w:val="19"/>
        </w:rPr>
        <w:t>f)</w:t>
      </w:r>
      <w:r>
        <w:rPr>
          <w:rFonts w:ascii="黑体" w:eastAsia="黑体" w:hAnsi="黑体" w:cs="黑体"/>
          <w:spacing w:val="22"/>
          <w:sz w:val="19"/>
          <w:szCs w:val="19"/>
        </w:rPr>
        <w:t xml:space="preserve">  </w:t>
      </w:r>
      <w:r>
        <w:rPr>
          <w:spacing w:val="-5"/>
          <w:sz w:val="21"/>
          <w:szCs w:val="21"/>
        </w:rPr>
        <w:t>结果解释：</w:t>
      </w:r>
    </w:p>
    <w:p w14:paraId="21BCFC31" w14:textId="77777777" w:rsidR="004510F7" w:rsidRDefault="00000000">
      <w:pPr>
        <w:pStyle w:val="a3"/>
        <w:spacing w:before="61" w:line="235" w:lineRule="auto"/>
        <w:ind w:left="857"/>
        <w:rPr>
          <w:rFonts w:hint="eastAsia"/>
          <w:sz w:val="21"/>
          <w:szCs w:val="21"/>
        </w:rPr>
      </w:pPr>
      <w:r>
        <w:rPr>
          <w:rFonts w:ascii="Times New Roman" w:eastAsia="Times New Roman" w:hAnsi="Times New Roman" w:cs="Times New Roman"/>
          <w:spacing w:val="-6"/>
          <w:sz w:val="21"/>
          <w:szCs w:val="21"/>
        </w:rPr>
        <w:t>1</w:t>
      </w:r>
      <w:r>
        <w:rPr>
          <w:spacing w:val="-6"/>
          <w:sz w:val="21"/>
          <w:szCs w:val="21"/>
        </w:rPr>
        <w:t>）结论和局限性；</w:t>
      </w:r>
    </w:p>
    <w:p w14:paraId="6A23A9EE" w14:textId="77777777" w:rsidR="004510F7" w:rsidRDefault="00000000">
      <w:pPr>
        <w:pStyle w:val="a3"/>
        <w:spacing w:before="45" w:line="234" w:lineRule="auto"/>
        <w:ind w:left="837"/>
        <w:rPr>
          <w:rFonts w:hint="eastAsia"/>
          <w:sz w:val="21"/>
          <w:szCs w:val="21"/>
        </w:rPr>
      </w:pPr>
      <w:r>
        <w:rPr>
          <w:rFonts w:ascii="Times New Roman" w:eastAsia="Times New Roman" w:hAnsi="Times New Roman" w:cs="Times New Roman"/>
          <w:sz w:val="21"/>
          <w:szCs w:val="21"/>
        </w:rPr>
        <w:t>2</w:t>
      </w:r>
      <w:r>
        <w:rPr>
          <w:sz w:val="21"/>
          <w:szCs w:val="21"/>
        </w:rPr>
        <w:t>）敏感性分析和不确定性分析结果；</w:t>
      </w:r>
    </w:p>
    <w:p w14:paraId="753B1042" w14:textId="77777777" w:rsidR="004510F7" w:rsidRDefault="00000000">
      <w:pPr>
        <w:pStyle w:val="a3"/>
        <w:spacing w:before="45" w:line="234" w:lineRule="auto"/>
        <w:ind w:left="841"/>
        <w:rPr>
          <w:rFonts w:hint="eastAsia"/>
          <w:sz w:val="21"/>
          <w:szCs w:val="21"/>
        </w:rPr>
      </w:pPr>
      <w:r>
        <w:rPr>
          <w:rFonts w:ascii="Times New Roman" w:eastAsia="Times New Roman" w:hAnsi="Times New Roman" w:cs="Times New Roman"/>
          <w:spacing w:val="-1"/>
          <w:sz w:val="21"/>
          <w:szCs w:val="21"/>
        </w:rPr>
        <w:t>3</w:t>
      </w:r>
      <w:r>
        <w:rPr>
          <w:spacing w:val="-1"/>
          <w:sz w:val="21"/>
          <w:szCs w:val="21"/>
        </w:rPr>
        <w:t>）电力处理，宜包括关于电网排放因子计算和相关电网的特殊局限信息；</w:t>
      </w:r>
    </w:p>
    <w:p w14:paraId="75EBBD64" w14:textId="77777777" w:rsidR="004510F7" w:rsidRDefault="00000000">
      <w:pPr>
        <w:pStyle w:val="a3"/>
        <w:spacing w:before="45" w:line="233" w:lineRule="auto"/>
        <w:ind w:left="835"/>
        <w:rPr>
          <w:rFonts w:hint="eastAsia"/>
          <w:sz w:val="21"/>
          <w:szCs w:val="21"/>
        </w:rPr>
      </w:pPr>
      <w:r>
        <w:rPr>
          <w:rFonts w:ascii="Times New Roman" w:eastAsia="Times New Roman" w:hAnsi="Times New Roman" w:cs="Times New Roman"/>
          <w:spacing w:val="-1"/>
          <w:sz w:val="21"/>
          <w:szCs w:val="21"/>
        </w:rPr>
        <w:t>4</w:t>
      </w:r>
      <w:r>
        <w:rPr>
          <w:spacing w:val="-1"/>
          <w:sz w:val="21"/>
          <w:szCs w:val="21"/>
        </w:rPr>
        <w:t>）披露在产品碳足迹研究决策中所作出的价值选择并说明理由；</w:t>
      </w:r>
    </w:p>
    <w:p w14:paraId="6FCDAA9F" w14:textId="77777777" w:rsidR="004510F7" w:rsidRDefault="00000000">
      <w:pPr>
        <w:pStyle w:val="a3"/>
        <w:spacing w:before="47" w:line="234" w:lineRule="auto"/>
        <w:ind w:left="842"/>
        <w:rPr>
          <w:rFonts w:hint="eastAsia"/>
          <w:sz w:val="21"/>
          <w:szCs w:val="21"/>
        </w:rPr>
      </w:pPr>
      <w:r>
        <w:rPr>
          <w:rFonts w:ascii="Times New Roman" w:eastAsia="Times New Roman" w:hAnsi="Times New Roman" w:cs="Times New Roman"/>
          <w:spacing w:val="-1"/>
          <w:sz w:val="21"/>
          <w:szCs w:val="21"/>
        </w:rPr>
        <w:t>5</w:t>
      </w:r>
      <w:r>
        <w:rPr>
          <w:spacing w:val="-1"/>
          <w:sz w:val="21"/>
          <w:szCs w:val="21"/>
        </w:rPr>
        <w:t>）范围和修改后的范围（如适用</w:t>
      </w:r>
      <w:r>
        <w:rPr>
          <w:spacing w:val="3"/>
          <w:sz w:val="21"/>
          <w:szCs w:val="21"/>
        </w:rPr>
        <w:t>），</w:t>
      </w:r>
      <w:r>
        <w:rPr>
          <w:spacing w:val="-1"/>
          <w:sz w:val="21"/>
          <w:szCs w:val="21"/>
        </w:rPr>
        <w:t>并说明理由和排除的情况。</w:t>
      </w:r>
    </w:p>
    <w:p w14:paraId="40179B5C" w14:textId="77777777" w:rsidR="004510F7" w:rsidRDefault="00000000">
      <w:pPr>
        <w:pStyle w:val="a3"/>
        <w:spacing w:before="45" w:line="218" w:lineRule="auto"/>
        <w:ind w:left="420"/>
        <w:rPr>
          <w:rFonts w:hint="eastAsia"/>
          <w:sz w:val="21"/>
          <w:szCs w:val="21"/>
        </w:rPr>
      </w:pPr>
      <w:r>
        <w:rPr>
          <w:rFonts w:ascii="黑体" w:eastAsia="黑体" w:hAnsi="黑体" w:cs="黑体"/>
          <w:sz w:val="19"/>
          <w:szCs w:val="19"/>
        </w:rPr>
        <w:t xml:space="preserve">g)  </w:t>
      </w:r>
      <w:r>
        <w:rPr>
          <w:sz w:val="21"/>
          <w:szCs w:val="21"/>
        </w:rPr>
        <w:t>研究中使用的产品种类规则或其他补充要求的参考资料。</w:t>
      </w:r>
    </w:p>
    <w:p w14:paraId="64AFED2A" w14:textId="77777777" w:rsidR="004510F7" w:rsidRDefault="00000000">
      <w:pPr>
        <w:pStyle w:val="a3"/>
        <w:spacing w:before="63" w:line="221" w:lineRule="auto"/>
        <w:ind w:left="423"/>
        <w:rPr>
          <w:rFonts w:hint="eastAsia"/>
          <w:sz w:val="21"/>
          <w:szCs w:val="21"/>
        </w:rPr>
      </w:pPr>
      <w:r>
        <w:rPr>
          <w:rFonts w:ascii="黑体" w:eastAsia="黑体" w:hAnsi="黑体" w:cs="黑体"/>
          <w:spacing w:val="-3"/>
          <w:sz w:val="19"/>
          <w:szCs w:val="19"/>
        </w:rPr>
        <w:t>h)</w:t>
      </w:r>
      <w:r>
        <w:rPr>
          <w:rFonts w:ascii="黑体" w:eastAsia="黑体" w:hAnsi="黑体" w:cs="黑体"/>
          <w:spacing w:val="21"/>
          <w:sz w:val="19"/>
          <w:szCs w:val="19"/>
        </w:rPr>
        <w:t xml:space="preserve">  </w:t>
      </w:r>
      <w:r>
        <w:rPr>
          <w:spacing w:val="-3"/>
          <w:sz w:val="21"/>
          <w:szCs w:val="21"/>
        </w:rPr>
        <w:t>绩效追踪说明。</w:t>
      </w:r>
    </w:p>
    <w:p w14:paraId="4C2A4ECE" w14:textId="77777777" w:rsidR="004510F7" w:rsidRDefault="00000000">
      <w:pPr>
        <w:pStyle w:val="a3"/>
        <w:spacing w:before="61" w:line="221" w:lineRule="auto"/>
        <w:ind w:left="453"/>
        <w:rPr>
          <w:rFonts w:hint="eastAsia"/>
          <w:sz w:val="21"/>
          <w:szCs w:val="21"/>
        </w:rPr>
      </w:pPr>
      <w:r>
        <w:rPr>
          <w:rFonts w:ascii="黑体" w:eastAsia="黑体" w:hAnsi="黑体" w:cs="黑体"/>
          <w:sz w:val="19"/>
          <w:szCs w:val="19"/>
        </w:rPr>
        <w:t xml:space="preserve">i)  </w:t>
      </w:r>
      <w:r>
        <w:rPr>
          <w:sz w:val="21"/>
          <w:szCs w:val="21"/>
        </w:rPr>
        <w:t>产品碳足迹比较（适用时</w:t>
      </w:r>
      <w:r>
        <w:rPr>
          <w:spacing w:val="1"/>
          <w:sz w:val="21"/>
          <w:szCs w:val="21"/>
        </w:rPr>
        <w:t>），</w:t>
      </w:r>
      <w:r>
        <w:rPr>
          <w:sz w:val="21"/>
          <w:szCs w:val="21"/>
        </w:rPr>
        <w:t>应符合以下要求：</w:t>
      </w:r>
    </w:p>
    <w:p w14:paraId="0E1E19EB" w14:textId="77777777" w:rsidR="004510F7" w:rsidRDefault="00000000">
      <w:pPr>
        <w:pStyle w:val="a3"/>
        <w:spacing w:before="62" w:line="234" w:lineRule="auto"/>
        <w:ind w:left="857"/>
        <w:rPr>
          <w:rFonts w:hint="eastAsia"/>
          <w:sz w:val="21"/>
          <w:szCs w:val="21"/>
        </w:rPr>
      </w:pPr>
      <w:r>
        <w:rPr>
          <w:rFonts w:ascii="Times New Roman" w:eastAsia="Times New Roman" w:hAnsi="Times New Roman" w:cs="Times New Roman"/>
          <w:spacing w:val="-2"/>
          <w:sz w:val="21"/>
          <w:szCs w:val="21"/>
        </w:rPr>
        <w:t>1</w:t>
      </w:r>
      <w:r>
        <w:rPr>
          <w:spacing w:val="-2"/>
          <w:sz w:val="21"/>
          <w:szCs w:val="21"/>
        </w:rPr>
        <w:t>）在目标和范围界定阶段，应符合：</w:t>
      </w:r>
    </w:p>
    <w:p w14:paraId="33D5011F" w14:textId="77777777" w:rsidR="004510F7" w:rsidRDefault="00000000">
      <w:pPr>
        <w:pStyle w:val="a3"/>
        <w:spacing w:before="45" w:line="221" w:lineRule="auto"/>
        <w:ind w:left="1250"/>
        <w:rPr>
          <w:rFonts w:hint="eastAsia"/>
          <w:sz w:val="21"/>
          <w:szCs w:val="21"/>
        </w:rPr>
      </w:pPr>
      <w:r>
        <w:rPr>
          <w:rFonts w:ascii="Times New Roman" w:eastAsia="Times New Roman" w:hAnsi="Times New Roman" w:cs="Times New Roman"/>
          <w:spacing w:val="-1"/>
          <w:sz w:val="21"/>
          <w:szCs w:val="21"/>
        </w:rPr>
        <w:t>——</w:t>
      </w:r>
      <w:r>
        <w:rPr>
          <w:spacing w:val="-1"/>
          <w:sz w:val="21"/>
          <w:szCs w:val="21"/>
        </w:rPr>
        <w:t>产品类别的定义和描述相同；</w:t>
      </w:r>
    </w:p>
    <w:p w14:paraId="0D98D74F" w14:textId="77777777" w:rsidR="004510F7" w:rsidRDefault="00000000">
      <w:pPr>
        <w:pStyle w:val="a3"/>
        <w:spacing w:before="61" w:line="221" w:lineRule="auto"/>
        <w:ind w:left="1250"/>
        <w:rPr>
          <w:rFonts w:hint="eastAsia"/>
          <w:sz w:val="21"/>
          <w:szCs w:val="21"/>
        </w:rPr>
      </w:pPr>
      <w:r>
        <w:rPr>
          <w:rFonts w:ascii="Times New Roman" w:eastAsia="Times New Roman" w:hAnsi="Times New Roman" w:cs="Times New Roman"/>
          <w:spacing w:val="-3"/>
          <w:sz w:val="21"/>
          <w:szCs w:val="21"/>
        </w:rPr>
        <w:t>——</w:t>
      </w:r>
      <w:r>
        <w:rPr>
          <w:spacing w:val="-3"/>
          <w:sz w:val="21"/>
          <w:szCs w:val="21"/>
        </w:rPr>
        <w:t>功能单位相同；</w:t>
      </w:r>
    </w:p>
    <w:p w14:paraId="3B88AB65" w14:textId="77777777" w:rsidR="004510F7" w:rsidRDefault="00000000">
      <w:pPr>
        <w:pStyle w:val="a3"/>
        <w:spacing w:before="61" w:line="222" w:lineRule="auto"/>
        <w:ind w:left="1250"/>
        <w:rPr>
          <w:rFonts w:hint="eastAsia"/>
          <w:sz w:val="21"/>
          <w:szCs w:val="21"/>
        </w:rPr>
      </w:pPr>
      <w:r>
        <w:rPr>
          <w:rFonts w:ascii="Times New Roman" w:eastAsia="Times New Roman" w:hAnsi="Times New Roman" w:cs="Times New Roman"/>
          <w:spacing w:val="-3"/>
          <w:sz w:val="21"/>
          <w:szCs w:val="21"/>
        </w:rPr>
        <w:t>——</w:t>
      </w:r>
      <w:r>
        <w:rPr>
          <w:spacing w:val="-3"/>
          <w:sz w:val="21"/>
          <w:szCs w:val="21"/>
        </w:rPr>
        <w:t>系统边界相同；</w:t>
      </w:r>
    </w:p>
    <w:p w14:paraId="0524164A" w14:textId="77777777" w:rsidR="004510F7" w:rsidRDefault="00000000">
      <w:pPr>
        <w:pStyle w:val="a3"/>
        <w:spacing w:before="59" w:line="221" w:lineRule="auto"/>
        <w:ind w:left="1250"/>
        <w:rPr>
          <w:rFonts w:hint="eastAsia"/>
          <w:sz w:val="21"/>
          <w:szCs w:val="21"/>
        </w:rPr>
      </w:pPr>
      <w:r>
        <w:rPr>
          <w:rFonts w:ascii="Times New Roman" w:eastAsia="Times New Roman" w:hAnsi="Times New Roman" w:cs="Times New Roman"/>
          <w:spacing w:val="-3"/>
          <w:sz w:val="21"/>
          <w:szCs w:val="21"/>
        </w:rPr>
        <w:t>——</w:t>
      </w:r>
      <w:r>
        <w:rPr>
          <w:rFonts w:hint="eastAsia"/>
          <w:spacing w:val="-3"/>
          <w:sz w:val="21"/>
          <w:szCs w:val="21"/>
        </w:rPr>
        <w:t>物料、能源、排放数据统计口径与描述方式统一</w:t>
      </w:r>
      <w:r>
        <w:rPr>
          <w:spacing w:val="-3"/>
          <w:sz w:val="21"/>
          <w:szCs w:val="21"/>
        </w:rPr>
        <w:t>；</w:t>
      </w:r>
    </w:p>
    <w:p w14:paraId="5477CB21" w14:textId="77777777" w:rsidR="004510F7" w:rsidRDefault="00000000">
      <w:pPr>
        <w:pStyle w:val="a3"/>
        <w:spacing w:before="60" w:line="221" w:lineRule="auto"/>
        <w:ind w:left="1250"/>
        <w:rPr>
          <w:rFonts w:hint="eastAsia"/>
          <w:sz w:val="21"/>
          <w:szCs w:val="21"/>
        </w:rPr>
      </w:pPr>
      <w:r>
        <w:rPr>
          <w:rFonts w:ascii="Times New Roman" w:eastAsia="Times New Roman" w:hAnsi="Times New Roman" w:cs="Times New Roman"/>
          <w:spacing w:val="-2"/>
          <w:sz w:val="21"/>
          <w:szCs w:val="21"/>
        </w:rPr>
        <w:t>——</w:t>
      </w:r>
      <w:r>
        <w:rPr>
          <w:spacing w:val="-2"/>
          <w:sz w:val="21"/>
          <w:szCs w:val="21"/>
        </w:rPr>
        <w:t>输入输出的取舍准则相同；</w:t>
      </w:r>
    </w:p>
    <w:p w14:paraId="12B89E50" w14:textId="77777777" w:rsidR="004510F7" w:rsidRDefault="00000000">
      <w:pPr>
        <w:pStyle w:val="a3"/>
        <w:spacing w:before="62" w:line="274" w:lineRule="auto"/>
        <w:ind w:left="1250" w:right="163"/>
        <w:rPr>
          <w:rFonts w:hint="eastAsia"/>
          <w:sz w:val="21"/>
          <w:szCs w:val="21"/>
        </w:rPr>
      </w:pPr>
      <w:r>
        <w:rPr>
          <w:rFonts w:ascii="Times New Roman" w:eastAsia="Times New Roman" w:hAnsi="Times New Roman" w:cs="Times New Roman"/>
          <w:spacing w:val="-1"/>
          <w:sz w:val="21"/>
          <w:szCs w:val="21"/>
        </w:rPr>
        <w:t>——</w:t>
      </w:r>
      <w:r>
        <w:rPr>
          <w:spacing w:val="-1"/>
          <w:sz w:val="21"/>
          <w:szCs w:val="21"/>
        </w:rPr>
        <w:t>数据质量要求（例如精度、完整性、代表性、一致性和可重复性）</w:t>
      </w:r>
      <w:r>
        <w:rPr>
          <w:spacing w:val="-2"/>
          <w:sz w:val="21"/>
          <w:szCs w:val="21"/>
        </w:rPr>
        <w:t>一致；</w:t>
      </w:r>
      <w:r>
        <w:rPr>
          <w:sz w:val="21"/>
          <w:szCs w:val="21"/>
        </w:rPr>
        <w:t xml:space="preserve"> </w:t>
      </w:r>
    </w:p>
    <w:p w14:paraId="4F9E1710" w14:textId="77777777" w:rsidR="004510F7" w:rsidRDefault="00000000">
      <w:pPr>
        <w:pStyle w:val="a3"/>
        <w:spacing w:before="62" w:line="274" w:lineRule="auto"/>
        <w:ind w:left="1250" w:right="163"/>
        <w:rPr>
          <w:rFonts w:hint="eastAsia"/>
          <w:sz w:val="21"/>
          <w:szCs w:val="21"/>
        </w:rPr>
      </w:pPr>
      <w:r>
        <w:rPr>
          <w:rFonts w:ascii="Times New Roman" w:eastAsia="Times New Roman" w:hAnsi="Times New Roman" w:cs="Times New Roman"/>
          <w:sz w:val="21"/>
          <w:szCs w:val="21"/>
        </w:rPr>
        <w:t>——</w:t>
      </w:r>
      <w:r>
        <w:rPr>
          <w:sz w:val="21"/>
          <w:szCs w:val="21"/>
        </w:rPr>
        <w:t>假设情景相同（重点针对使用阶段和生命末期阶段</w:t>
      </w:r>
      <w:r>
        <w:rPr>
          <w:spacing w:val="3"/>
          <w:sz w:val="21"/>
          <w:szCs w:val="21"/>
        </w:rPr>
        <w:t>）；</w:t>
      </w:r>
    </w:p>
    <w:p w14:paraId="7EE79CE5" w14:textId="77777777" w:rsidR="004510F7" w:rsidRDefault="00000000">
      <w:pPr>
        <w:pStyle w:val="a3"/>
        <w:spacing w:before="1" w:line="220" w:lineRule="auto"/>
        <w:ind w:left="1250"/>
        <w:rPr>
          <w:rFonts w:hint="eastAsia"/>
          <w:sz w:val="21"/>
          <w:szCs w:val="21"/>
        </w:rPr>
      </w:pPr>
      <w:r>
        <w:rPr>
          <w:rFonts w:ascii="Times New Roman" w:eastAsia="Times New Roman" w:hAnsi="Times New Roman" w:cs="Times New Roman"/>
          <w:sz w:val="21"/>
          <w:szCs w:val="21"/>
        </w:rPr>
        <w:t>——</w:t>
      </w:r>
      <w:r>
        <w:rPr>
          <w:sz w:val="21"/>
          <w:szCs w:val="21"/>
        </w:rPr>
        <w:t>特定温室气体排放量和清除量（例如用</w:t>
      </w:r>
      <w:r>
        <w:rPr>
          <w:rFonts w:hint="eastAsia"/>
          <w:sz w:val="21"/>
          <w:szCs w:val="21"/>
          <w:lang w:eastAsia="zh-CN"/>
        </w:rPr>
        <w:t>水</w:t>
      </w:r>
      <w:r>
        <w:rPr>
          <w:sz w:val="21"/>
          <w:szCs w:val="21"/>
        </w:rPr>
        <w:t>）处理方法相同；</w:t>
      </w:r>
    </w:p>
    <w:p w14:paraId="167B0677" w14:textId="77777777" w:rsidR="004510F7" w:rsidRDefault="00000000">
      <w:pPr>
        <w:pStyle w:val="a3"/>
        <w:spacing w:before="61" w:line="221" w:lineRule="auto"/>
        <w:ind w:left="1250"/>
        <w:rPr>
          <w:rFonts w:hint="eastAsia"/>
          <w:sz w:val="21"/>
          <w:szCs w:val="21"/>
        </w:rPr>
      </w:pPr>
      <w:r>
        <w:rPr>
          <w:rFonts w:ascii="Times New Roman" w:eastAsia="Times New Roman" w:hAnsi="Times New Roman" w:cs="Times New Roman"/>
          <w:spacing w:val="-2"/>
          <w:sz w:val="21"/>
          <w:szCs w:val="21"/>
        </w:rPr>
        <w:t>——</w:t>
      </w:r>
      <w:r>
        <w:rPr>
          <w:spacing w:val="-2"/>
          <w:sz w:val="21"/>
          <w:szCs w:val="21"/>
        </w:rPr>
        <w:t>单位相同。</w:t>
      </w:r>
    </w:p>
    <w:p w14:paraId="08B3ADB8" w14:textId="77777777" w:rsidR="004510F7" w:rsidRDefault="00000000">
      <w:pPr>
        <w:pStyle w:val="a3"/>
        <w:spacing w:before="60" w:line="269" w:lineRule="auto"/>
        <w:ind w:left="1250" w:right="2999" w:hanging="413"/>
        <w:rPr>
          <w:rFonts w:hint="eastAsia"/>
          <w:sz w:val="21"/>
          <w:szCs w:val="21"/>
        </w:rPr>
      </w:pPr>
      <w:r>
        <w:rPr>
          <w:rFonts w:ascii="Times New Roman" w:eastAsia="Times New Roman" w:hAnsi="Times New Roman" w:cs="Times New Roman"/>
          <w:spacing w:val="-2"/>
          <w:sz w:val="21"/>
          <w:szCs w:val="21"/>
        </w:rPr>
        <w:lastRenderedPageBreak/>
        <w:t>2</w:t>
      </w:r>
      <w:r>
        <w:rPr>
          <w:spacing w:val="-2"/>
          <w:sz w:val="21"/>
          <w:szCs w:val="21"/>
        </w:rPr>
        <w:t>）对生命周期清单和生命周期影响评价，应遵循以下标准：</w:t>
      </w:r>
      <w:r>
        <w:rPr>
          <w:spacing w:val="5"/>
          <w:sz w:val="21"/>
          <w:szCs w:val="21"/>
        </w:rPr>
        <w:t xml:space="preserve"> </w:t>
      </w:r>
      <w:r>
        <w:rPr>
          <w:rFonts w:ascii="Times New Roman" w:eastAsia="Times New Roman" w:hAnsi="Times New Roman" w:cs="Times New Roman"/>
          <w:spacing w:val="-2"/>
          <w:sz w:val="21"/>
          <w:szCs w:val="21"/>
        </w:rPr>
        <w:t>——</w:t>
      </w:r>
      <w:r>
        <w:rPr>
          <w:spacing w:val="-2"/>
          <w:sz w:val="21"/>
          <w:szCs w:val="21"/>
        </w:rPr>
        <w:t>数据收集方法和数据质量要求等同；</w:t>
      </w:r>
    </w:p>
    <w:p w14:paraId="701C1EF1" w14:textId="77777777" w:rsidR="004510F7" w:rsidRDefault="00000000">
      <w:pPr>
        <w:pStyle w:val="a3"/>
        <w:spacing w:before="12" w:line="221" w:lineRule="auto"/>
        <w:ind w:left="1250"/>
        <w:rPr>
          <w:rFonts w:hint="eastAsia"/>
          <w:sz w:val="21"/>
          <w:szCs w:val="21"/>
        </w:rPr>
      </w:pPr>
      <w:r>
        <w:rPr>
          <w:rFonts w:ascii="Times New Roman" w:eastAsia="Times New Roman" w:hAnsi="Times New Roman" w:cs="Times New Roman"/>
          <w:spacing w:val="-3"/>
          <w:sz w:val="21"/>
          <w:szCs w:val="21"/>
        </w:rPr>
        <w:t>——</w:t>
      </w:r>
      <w:r>
        <w:rPr>
          <w:spacing w:val="-3"/>
          <w:sz w:val="21"/>
          <w:szCs w:val="21"/>
        </w:rPr>
        <w:t>计算程序相同；</w:t>
      </w:r>
    </w:p>
    <w:p w14:paraId="01DBFF1D" w14:textId="77777777" w:rsidR="004510F7" w:rsidRDefault="00000000">
      <w:pPr>
        <w:pStyle w:val="a3"/>
        <w:spacing w:before="61" w:line="221" w:lineRule="auto"/>
        <w:ind w:left="1250"/>
        <w:rPr>
          <w:rFonts w:hint="eastAsia"/>
          <w:sz w:val="21"/>
          <w:szCs w:val="21"/>
        </w:rPr>
      </w:pPr>
      <w:r>
        <w:rPr>
          <w:rFonts w:ascii="Times New Roman" w:eastAsia="Times New Roman" w:hAnsi="Times New Roman" w:cs="Times New Roman"/>
          <w:spacing w:val="-3"/>
          <w:sz w:val="21"/>
          <w:szCs w:val="21"/>
        </w:rPr>
        <w:t>——</w:t>
      </w:r>
      <w:r>
        <w:rPr>
          <w:spacing w:val="-3"/>
          <w:sz w:val="21"/>
          <w:szCs w:val="21"/>
        </w:rPr>
        <w:t>流的分配等效；</w:t>
      </w:r>
    </w:p>
    <w:p w14:paraId="6FD69CE0" w14:textId="77777777" w:rsidR="004510F7" w:rsidRDefault="00000000">
      <w:pPr>
        <w:pStyle w:val="a3"/>
        <w:spacing w:before="61" w:line="221" w:lineRule="auto"/>
        <w:ind w:left="1250"/>
        <w:rPr>
          <w:rFonts w:hint="eastAsia"/>
          <w:sz w:val="21"/>
          <w:szCs w:val="21"/>
        </w:rPr>
      </w:pPr>
      <w:r>
        <w:rPr>
          <w:rFonts w:ascii="Times New Roman" w:eastAsia="Times New Roman" w:hAnsi="Times New Roman" w:cs="Times New Roman"/>
          <w:spacing w:val="-2"/>
          <w:sz w:val="21"/>
          <w:szCs w:val="21"/>
        </w:rPr>
        <w:t>——</w:t>
      </w:r>
      <w:r>
        <w:rPr>
          <w:spacing w:val="-2"/>
          <w:sz w:val="21"/>
          <w:szCs w:val="21"/>
        </w:rPr>
        <w:t>使用的全球变暖潜势相同。</w:t>
      </w:r>
    </w:p>
    <w:p w14:paraId="174D3710" w14:textId="77777777" w:rsidR="004510F7" w:rsidRDefault="004510F7">
      <w:pPr>
        <w:spacing w:line="302" w:lineRule="auto"/>
        <w:rPr>
          <w:rFonts w:ascii="黑体" w:eastAsia="黑体" w:hAnsi="黑体" w:cs="黑体" w:hint="eastAsia"/>
          <w:spacing w:val="-2"/>
        </w:rPr>
      </w:pPr>
    </w:p>
    <w:p w14:paraId="08462AC5" w14:textId="77777777" w:rsidR="004510F7" w:rsidRDefault="00000000">
      <w:pPr>
        <w:spacing w:before="68" w:line="219" w:lineRule="auto"/>
        <w:ind w:left="11"/>
        <w:outlineLvl w:val="0"/>
        <w:rPr>
          <w:rFonts w:ascii="黑体" w:eastAsia="黑体" w:hAnsi="黑体" w:cs="黑体" w:hint="eastAsia"/>
        </w:rPr>
      </w:pPr>
      <w:bookmarkStart w:id="14" w:name="bookmark25"/>
      <w:bookmarkStart w:id="15" w:name="_Toc5741"/>
      <w:bookmarkEnd w:id="14"/>
      <w:r>
        <w:rPr>
          <w:rFonts w:ascii="黑体" w:eastAsia="黑体" w:hAnsi="黑体" w:cs="黑体" w:hint="eastAsia"/>
          <w:spacing w:val="-2"/>
          <w:lang w:eastAsia="zh-CN"/>
        </w:rPr>
        <w:t xml:space="preserve">10 </w:t>
      </w:r>
      <w:r>
        <w:rPr>
          <w:rFonts w:ascii="黑体" w:eastAsia="黑体" w:hAnsi="黑体" w:cs="黑体"/>
          <w:spacing w:val="-2"/>
        </w:rPr>
        <w:t>鉴定性评审</w:t>
      </w:r>
      <w:bookmarkEnd w:id="15"/>
    </w:p>
    <w:p w14:paraId="06E385C3" w14:textId="77777777" w:rsidR="004510F7" w:rsidRDefault="004510F7">
      <w:pPr>
        <w:spacing w:line="303" w:lineRule="auto"/>
      </w:pPr>
    </w:p>
    <w:p w14:paraId="618F342C" w14:textId="77777777" w:rsidR="004510F7" w:rsidRDefault="00000000">
      <w:pPr>
        <w:pStyle w:val="a3"/>
        <w:spacing w:before="69" w:line="269" w:lineRule="auto"/>
        <w:ind w:firstLine="424"/>
        <w:rPr>
          <w:rFonts w:hint="eastAsia"/>
          <w:sz w:val="21"/>
          <w:szCs w:val="21"/>
        </w:rPr>
      </w:pPr>
      <w:r>
        <w:rPr>
          <w:spacing w:val="-2"/>
          <w:sz w:val="21"/>
          <w:szCs w:val="21"/>
        </w:rPr>
        <w:t>如果开展产品碳足迹研究的鉴定性评审，应按照</w:t>
      </w:r>
      <w:r>
        <w:rPr>
          <w:rFonts w:ascii="Times New Roman" w:eastAsia="Times New Roman" w:hAnsi="Times New Roman" w:cs="Times New Roman"/>
          <w:spacing w:val="-2"/>
          <w:sz w:val="21"/>
          <w:szCs w:val="21"/>
        </w:rPr>
        <w:t>GB/T 24067</w:t>
      </w:r>
      <w:r>
        <w:rPr>
          <w:spacing w:val="-2"/>
          <w:sz w:val="21"/>
          <w:szCs w:val="21"/>
        </w:rPr>
        <w:t>规定进行，</w:t>
      </w:r>
      <w:r>
        <w:rPr>
          <w:spacing w:val="-3"/>
          <w:sz w:val="21"/>
          <w:szCs w:val="21"/>
        </w:rPr>
        <w:t>有利于理解和提高产品碳足</w:t>
      </w:r>
      <w:r>
        <w:rPr>
          <w:spacing w:val="-1"/>
          <w:sz w:val="21"/>
          <w:szCs w:val="21"/>
        </w:rPr>
        <w:t>迹的可信度。</w:t>
      </w:r>
    </w:p>
    <w:p w14:paraId="4DD16DE0" w14:textId="77777777" w:rsidR="004510F7" w:rsidRDefault="004510F7">
      <w:pPr>
        <w:spacing w:line="254" w:lineRule="auto"/>
      </w:pPr>
    </w:p>
    <w:p w14:paraId="767107CF" w14:textId="77777777" w:rsidR="004510F7" w:rsidRDefault="00000000">
      <w:pPr>
        <w:spacing w:before="68" w:line="219" w:lineRule="auto"/>
        <w:ind w:left="11"/>
        <w:outlineLvl w:val="0"/>
        <w:rPr>
          <w:rFonts w:ascii="黑体" w:eastAsia="黑体" w:hAnsi="黑体" w:cs="黑体" w:hint="eastAsia"/>
        </w:rPr>
      </w:pPr>
      <w:bookmarkStart w:id="16" w:name="bookmark26"/>
      <w:bookmarkStart w:id="17" w:name="_Toc27919"/>
      <w:bookmarkEnd w:id="16"/>
      <w:r>
        <w:rPr>
          <w:rFonts w:ascii="黑体" w:eastAsia="黑体" w:hAnsi="黑体" w:cs="黑体"/>
          <w:spacing w:val="-2"/>
        </w:rPr>
        <w:t>1</w:t>
      </w:r>
      <w:r>
        <w:rPr>
          <w:rFonts w:ascii="黑体" w:eastAsia="黑体" w:hAnsi="黑体" w:cs="黑体" w:hint="eastAsia"/>
          <w:spacing w:val="-2"/>
          <w:lang w:eastAsia="zh-CN"/>
        </w:rPr>
        <w:t>1</w:t>
      </w:r>
      <w:r>
        <w:rPr>
          <w:rFonts w:ascii="黑体" w:eastAsia="黑体" w:hAnsi="黑体" w:cs="黑体"/>
          <w:spacing w:val="-2"/>
        </w:rPr>
        <w:t xml:space="preserve">  产品碳足迹声明</w:t>
      </w:r>
      <w:bookmarkEnd w:id="17"/>
    </w:p>
    <w:p w14:paraId="69457D71" w14:textId="77777777" w:rsidR="004510F7" w:rsidRDefault="004510F7">
      <w:pPr>
        <w:spacing w:line="305" w:lineRule="auto"/>
      </w:pPr>
    </w:p>
    <w:p w14:paraId="29EA51F6" w14:textId="77777777" w:rsidR="004510F7" w:rsidRDefault="00000000">
      <w:pPr>
        <w:pStyle w:val="a3"/>
        <w:spacing w:before="69" w:line="274" w:lineRule="auto"/>
        <w:ind w:left="3" w:right="112" w:firstLine="429"/>
        <w:rPr>
          <w:rFonts w:hint="eastAsia"/>
          <w:sz w:val="21"/>
          <w:szCs w:val="21"/>
        </w:rPr>
      </w:pPr>
      <w:r>
        <w:rPr>
          <w:sz w:val="21"/>
          <w:szCs w:val="21"/>
        </w:rPr>
        <w:t>需要时（如当相同功能的</w:t>
      </w:r>
      <w:r>
        <w:rPr>
          <w:rFonts w:hint="eastAsia"/>
          <w:sz w:val="21"/>
          <w:szCs w:val="21"/>
          <w:lang w:eastAsia="zh-CN"/>
        </w:rPr>
        <w:t>肥（香）皂</w:t>
      </w:r>
      <w:r>
        <w:rPr>
          <w:sz w:val="21"/>
          <w:szCs w:val="21"/>
        </w:rPr>
        <w:t>产品进行</w:t>
      </w:r>
      <w:r>
        <w:rPr>
          <w:rFonts w:hint="eastAsia"/>
          <w:sz w:val="21"/>
          <w:szCs w:val="21"/>
          <w:lang w:eastAsia="zh-CN"/>
        </w:rPr>
        <w:t>横向</w:t>
      </w:r>
      <w:r>
        <w:rPr>
          <w:sz w:val="21"/>
          <w:szCs w:val="21"/>
        </w:rPr>
        <w:t>比较时</w:t>
      </w:r>
      <w:r>
        <w:rPr>
          <w:spacing w:val="3"/>
          <w:sz w:val="21"/>
          <w:szCs w:val="21"/>
        </w:rPr>
        <w:t>），</w:t>
      </w:r>
      <w:r>
        <w:rPr>
          <w:spacing w:val="-1"/>
          <w:sz w:val="21"/>
          <w:szCs w:val="21"/>
        </w:rPr>
        <w:t>可进行产品碳足迹声明。产品碳足迹声明的内</w:t>
      </w:r>
      <w:r>
        <w:rPr>
          <w:spacing w:val="-4"/>
          <w:sz w:val="21"/>
          <w:szCs w:val="21"/>
        </w:rPr>
        <w:t>容应包含如下信息：</w:t>
      </w:r>
    </w:p>
    <w:p w14:paraId="1D571227" w14:textId="77777777" w:rsidR="004510F7" w:rsidRDefault="00000000">
      <w:pPr>
        <w:pStyle w:val="a3"/>
        <w:spacing w:before="1" w:line="220" w:lineRule="auto"/>
        <w:ind w:left="421"/>
        <w:rPr>
          <w:rFonts w:hint="eastAsia"/>
          <w:sz w:val="21"/>
          <w:szCs w:val="21"/>
        </w:rPr>
      </w:pPr>
      <w:r>
        <w:rPr>
          <w:rFonts w:ascii="黑体" w:eastAsia="黑体" w:hAnsi="黑体" w:cs="黑体"/>
          <w:spacing w:val="-3"/>
          <w:sz w:val="21"/>
          <w:szCs w:val="21"/>
        </w:rPr>
        <w:t xml:space="preserve">a)  </w:t>
      </w:r>
      <w:r>
        <w:rPr>
          <w:spacing w:val="-3"/>
          <w:sz w:val="21"/>
          <w:szCs w:val="21"/>
        </w:rPr>
        <w:t>提出声明的组织的身份和描述；</w:t>
      </w:r>
    </w:p>
    <w:p w14:paraId="30601618" w14:textId="77777777" w:rsidR="004510F7" w:rsidRDefault="00000000">
      <w:pPr>
        <w:pStyle w:val="a3"/>
        <w:spacing w:before="61" w:line="221" w:lineRule="auto"/>
        <w:ind w:left="422"/>
        <w:rPr>
          <w:rFonts w:hint="eastAsia"/>
          <w:sz w:val="21"/>
          <w:szCs w:val="21"/>
        </w:rPr>
      </w:pPr>
      <w:r>
        <w:rPr>
          <w:rFonts w:ascii="黑体" w:eastAsia="黑体" w:hAnsi="黑体" w:cs="黑体"/>
          <w:spacing w:val="-1"/>
          <w:sz w:val="21"/>
          <w:szCs w:val="21"/>
        </w:rPr>
        <w:t xml:space="preserve">b)  </w:t>
      </w:r>
      <w:r>
        <w:rPr>
          <w:spacing w:val="-1"/>
          <w:sz w:val="21"/>
          <w:szCs w:val="21"/>
        </w:rPr>
        <w:t>数据覆盖时间段；</w:t>
      </w:r>
    </w:p>
    <w:p w14:paraId="713C6BD6" w14:textId="77777777" w:rsidR="004510F7" w:rsidRDefault="00000000">
      <w:pPr>
        <w:pStyle w:val="a3"/>
        <w:spacing w:before="60" w:line="221" w:lineRule="auto"/>
        <w:ind w:left="419"/>
        <w:rPr>
          <w:rFonts w:hint="eastAsia"/>
          <w:sz w:val="21"/>
          <w:szCs w:val="21"/>
        </w:rPr>
      </w:pPr>
      <w:r>
        <w:rPr>
          <w:rFonts w:ascii="黑体" w:eastAsia="黑体" w:hAnsi="黑体" w:cs="黑体"/>
          <w:sz w:val="21"/>
          <w:szCs w:val="21"/>
        </w:rPr>
        <w:t xml:space="preserve">c)  </w:t>
      </w:r>
      <w:r>
        <w:rPr>
          <w:sz w:val="21"/>
          <w:szCs w:val="21"/>
        </w:rPr>
        <w:t>产品描述，包括产品名称、规格、</w:t>
      </w:r>
      <w:r>
        <w:rPr>
          <w:rFonts w:hint="eastAsia"/>
          <w:sz w:val="21"/>
          <w:szCs w:val="21"/>
          <w:lang w:eastAsia="zh-CN"/>
        </w:rPr>
        <w:t>产品剂型</w:t>
      </w:r>
      <w:r>
        <w:rPr>
          <w:sz w:val="21"/>
          <w:szCs w:val="21"/>
        </w:rPr>
        <w:t>和功能描</w:t>
      </w:r>
      <w:r>
        <w:rPr>
          <w:spacing w:val="-1"/>
          <w:sz w:val="21"/>
          <w:szCs w:val="21"/>
        </w:rPr>
        <w:t>述；</w:t>
      </w:r>
    </w:p>
    <w:p w14:paraId="3601D7C5" w14:textId="77777777" w:rsidR="004510F7" w:rsidRDefault="00000000">
      <w:pPr>
        <w:pStyle w:val="a3"/>
        <w:spacing w:before="61" w:line="220" w:lineRule="auto"/>
        <w:ind w:left="419"/>
        <w:rPr>
          <w:rFonts w:hint="eastAsia"/>
          <w:sz w:val="21"/>
          <w:szCs w:val="21"/>
        </w:rPr>
      </w:pPr>
      <w:r>
        <w:rPr>
          <w:rFonts w:ascii="黑体" w:eastAsia="黑体" w:hAnsi="黑体" w:cs="黑体"/>
          <w:spacing w:val="-1"/>
          <w:sz w:val="21"/>
          <w:szCs w:val="21"/>
        </w:rPr>
        <w:t xml:space="preserve">d)  </w:t>
      </w:r>
      <w:r>
        <w:rPr>
          <w:spacing w:val="-1"/>
          <w:sz w:val="21"/>
          <w:szCs w:val="21"/>
        </w:rPr>
        <w:t>依据的标准；</w:t>
      </w:r>
    </w:p>
    <w:p w14:paraId="7FBF711C" w14:textId="77777777" w:rsidR="004510F7" w:rsidRDefault="00000000">
      <w:pPr>
        <w:pStyle w:val="a3"/>
        <w:spacing w:before="62" w:line="221" w:lineRule="auto"/>
        <w:ind w:left="420"/>
        <w:rPr>
          <w:rFonts w:hint="eastAsia"/>
          <w:sz w:val="21"/>
          <w:szCs w:val="21"/>
        </w:rPr>
      </w:pPr>
      <w:r>
        <w:rPr>
          <w:rFonts w:ascii="黑体" w:eastAsia="黑体" w:hAnsi="黑体" w:cs="黑体"/>
          <w:spacing w:val="-6"/>
          <w:sz w:val="21"/>
          <w:szCs w:val="21"/>
        </w:rPr>
        <w:t>e)</w:t>
      </w:r>
      <w:r>
        <w:rPr>
          <w:rFonts w:ascii="黑体" w:eastAsia="黑体" w:hAnsi="黑体" w:cs="黑体"/>
          <w:spacing w:val="5"/>
          <w:sz w:val="21"/>
          <w:szCs w:val="21"/>
        </w:rPr>
        <w:t xml:space="preserve">  </w:t>
      </w:r>
      <w:r>
        <w:rPr>
          <w:spacing w:val="-6"/>
          <w:sz w:val="21"/>
          <w:szCs w:val="21"/>
        </w:rPr>
        <w:t>功能单位；</w:t>
      </w:r>
    </w:p>
    <w:p w14:paraId="6E63497D" w14:textId="77777777" w:rsidR="004510F7" w:rsidRDefault="00000000">
      <w:pPr>
        <w:pStyle w:val="a3"/>
        <w:spacing w:before="60" w:line="221" w:lineRule="auto"/>
        <w:ind w:left="421"/>
        <w:rPr>
          <w:rFonts w:hint="eastAsia"/>
          <w:sz w:val="21"/>
          <w:szCs w:val="21"/>
        </w:rPr>
      </w:pPr>
      <w:r>
        <w:rPr>
          <w:rFonts w:ascii="黑体" w:eastAsia="黑体" w:hAnsi="黑体" w:cs="黑体"/>
          <w:spacing w:val="-3"/>
          <w:sz w:val="21"/>
          <w:szCs w:val="21"/>
        </w:rPr>
        <w:t xml:space="preserve">f)  </w:t>
      </w:r>
      <w:r>
        <w:rPr>
          <w:spacing w:val="-3"/>
          <w:sz w:val="21"/>
          <w:szCs w:val="21"/>
        </w:rPr>
        <w:t>包含的生命周期阶段及取舍项；</w:t>
      </w:r>
    </w:p>
    <w:p w14:paraId="7207263C" w14:textId="77777777" w:rsidR="004510F7" w:rsidRDefault="00000000">
      <w:pPr>
        <w:pStyle w:val="a3"/>
        <w:spacing w:before="62" w:line="216" w:lineRule="auto"/>
        <w:ind w:left="420"/>
        <w:rPr>
          <w:rFonts w:hint="eastAsia"/>
          <w:sz w:val="21"/>
          <w:szCs w:val="21"/>
        </w:rPr>
      </w:pPr>
      <w:r>
        <w:rPr>
          <w:rFonts w:ascii="黑体" w:eastAsia="黑体" w:hAnsi="黑体" w:cs="黑体"/>
          <w:spacing w:val="-1"/>
          <w:sz w:val="21"/>
          <w:szCs w:val="21"/>
        </w:rPr>
        <w:t xml:space="preserve">g)  </w:t>
      </w:r>
      <w:r>
        <w:rPr>
          <w:spacing w:val="-1"/>
          <w:sz w:val="21"/>
          <w:szCs w:val="21"/>
        </w:rPr>
        <w:t>使用的背景数据情况；</w:t>
      </w:r>
    </w:p>
    <w:p w14:paraId="1752C64F" w14:textId="77777777" w:rsidR="004510F7" w:rsidRDefault="00000000">
      <w:pPr>
        <w:pStyle w:val="a3"/>
        <w:spacing w:before="65" w:line="221" w:lineRule="auto"/>
        <w:ind w:left="424"/>
        <w:rPr>
          <w:rFonts w:hint="eastAsia"/>
          <w:sz w:val="21"/>
          <w:szCs w:val="21"/>
        </w:rPr>
      </w:pPr>
      <w:r>
        <w:rPr>
          <w:rFonts w:ascii="黑体" w:eastAsia="黑体" w:hAnsi="黑体" w:cs="黑体"/>
          <w:spacing w:val="-1"/>
          <w:sz w:val="21"/>
          <w:szCs w:val="21"/>
        </w:rPr>
        <w:t xml:space="preserve">h)  </w:t>
      </w:r>
      <w:r>
        <w:rPr>
          <w:spacing w:val="-1"/>
          <w:sz w:val="21"/>
          <w:szCs w:val="21"/>
        </w:rPr>
        <w:t>产品碳足迹结果，适用时，可包含不同生命周期阶段的碳足迹结果及占比。</w:t>
      </w:r>
    </w:p>
    <w:p w14:paraId="5D8E7793" w14:textId="77777777" w:rsidR="004510F7" w:rsidRDefault="004510F7">
      <w:pPr>
        <w:spacing w:line="221" w:lineRule="auto"/>
        <w:sectPr w:rsidR="004510F7">
          <w:headerReference w:type="default" r:id="rId15"/>
          <w:footerReference w:type="default" r:id="rId16"/>
          <w:pgSz w:w="11907" w:h="16839"/>
          <w:pgMar w:top="1716" w:right="1411" w:bottom="1012" w:left="1140" w:header="1391" w:footer="810" w:gutter="0"/>
          <w:cols w:space="720"/>
        </w:sectPr>
      </w:pPr>
    </w:p>
    <w:p w14:paraId="3D8E290E" w14:textId="77777777" w:rsidR="004510F7" w:rsidRDefault="00000000">
      <w:pPr>
        <w:spacing w:before="298" w:line="220" w:lineRule="auto"/>
        <w:ind w:left="4223"/>
        <w:outlineLvl w:val="0"/>
        <w:rPr>
          <w:rFonts w:ascii="黑体" w:eastAsia="黑体" w:hAnsi="黑体" w:cs="黑体" w:hint="eastAsia"/>
        </w:rPr>
      </w:pPr>
      <w:bookmarkStart w:id="18" w:name="_Toc4471"/>
      <w:r>
        <w:rPr>
          <w:rFonts w:ascii="黑体" w:eastAsia="黑体" w:hAnsi="黑体" w:cs="黑体"/>
          <w:spacing w:val="-10"/>
        </w:rPr>
        <w:lastRenderedPageBreak/>
        <w:t>附</w:t>
      </w:r>
      <w:r>
        <w:rPr>
          <w:rFonts w:ascii="黑体" w:eastAsia="黑体" w:hAnsi="黑体" w:cs="黑体"/>
          <w:spacing w:val="6"/>
        </w:rPr>
        <w:t xml:space="preserve">  </w:t>
      </w:r>
      <w:r>
        <w:rPr>
          <w:rFonts w:ascii="黑体" w:eastAsia="黑体" w:hAnsi="黑体" w:cs="黑体"/>
          <w:spacing w:val="-10"/>
        </w:rPr>
        <w:t>录</w:t>
      </w:r>
      <w:r>
        <w:rPr>
          <w:rFonts w:ascii="黑体" w:eastAsia="黑体" w:hAnsi="黑体" w:cs="黑体"/>
          <w:spacing w:val="1"/>
        </w:rPr>
        <w:t xml:space="preserve">  </w:t>
      </w:r>
      <w:r>
        <w:rPr>
          <w:rFonts w:ascii="黑体" w:eastAsia="黑体" w:hAnsi="黑体" w:cs="黑体"/>
          <w:spacing w:val="-10"/>
        </w:rPr>
        <w:t>A</w:t>
      </w:r>
      <w:bookmarkEnd w:id="18"/>
    </w:p>
    <w:p w14:paraId="11C9D215" w14:textId="77777777" w:rsidR="004510F7" w:rsidRDefault="00000000">
      <w:pPr>
        <w:spacing w:before="61" w:line="220" w:lineRule="auto"/>
        <w:ind w:left="4173"/>
        <w:outlineLvl w:val="0"/>
        <w:rPr>
          <w:rFonts w:ascii="黑体" w:eastAsia="黑体" w:hAnsi="黑体" w:cs="黑体" w:hint="eastAsia"/>
        </w:rPr>
      </w:pPr>
      <w:bookmarkStart w:id="19" w:name="_Toc21099"/>
      <w:bookmarkStart w:id="20" w:name="_Toc27402"/>
      <w:r>
        <w:rPr>
          <w:rFonts w:ascii="黑体" w:eastAsia="黑体" w:hAnsi="黑体" w:cs="黑体"/>
          <w:spacing w:val="-5"/>
        </w:rPr>
        <w:t>（资料性）</w:t>
      </w:r>
      <w:bookmarkEnd w:id="19"/>
      <w:bookmarkEnd w:id="20"/>
    </w:p>
    <w:p w14:paraId="068D3ADC" w14:textId="77777777" w:rsidR="004510F7" w:rsidRDefault="00000000">
      <w:pPr>
        <w:spacing w:before="62" w:line="219" w:lineRule="auto"/>
        <w:ind w:left="3225"/>
        <w:outlineLvl w:val="0"/>
        <w:rPr>
          <w:rFonts w:ascii="黑体" w:eastAsia="黑体" w:hAnsi="黑体" w:cs="黑体" w:hint="eastAsia"/>
        </w:rPr>
      </w:pPr>
      <w:bookmarkStart w:id="21" w:name="bookmark13"/>
      <w:bookmarkStart w:id="22" w:name="_Toc2781"/>
      <w:bookmarkStart w:id="23" w:name="_Toc32161"/>
      <w:bookmarkEnd w:id="21"/>
      <w:r>
        <w:rPr>
          <w:rFonts w:ascii="黑体" w:eastAsia="黑体" w:hAnsi="黑体" w:cs="黑体" w:hint="eastAsia"/>
          <w:spacing w:val="-2"/>
          <w:lang w:eastAsia="zh-CN"/>
        </w:rPr>
        <w:t>肥（香）皂</w:t>
      </w:r>
      <w:r>
        <w:rPr>
          <w:rFonts w:ascii="黑体" w:eastAsia="黑体" w:hAnsi="黑体" w:cs="黑体"/>
          <w:spacing w:val="-2"/>
        </w:rPr>
        <w:t>产品碳足迹量化方案示例</w:t>
      </w:r>
      <w:bookmarkEnd w:id="22"/>
      <w:bookmarkEnd w:id="23"/>
    </w:p>
    <w:p w14:paraId="7317CB7B" w14:textId="77777777" w:rsidR="004510F7" w:rsidRDefault="00000000">
      <w:pPr>
        <w:spacing w:before="281" w:line="219" w:lineRule="auto"/>
        <w:rPr>
          <w:rFonts w:ascii="黑体" w:eastAsia="黑体" w:hAnsi="黑体" w:cs="黑体" w:hint="eastAsia"/>
        </w:rPr>
      </w:pPr>
      <w:r>
        <w:rPr>
          <w:rFonts w:ascii="黑体" w:eastAsia="黑体" w:hAnsi="黑体" w:cs="黑体"/>
        </w:rPr>
        <w:t>A.1  概述</w:t>
      </w:r>
    </w:p>
    <w:p w14:paraId="72E62B69" w14:textId="77777777" w:rsidR="004510F7" w:rsidRDefault="00000000">
      <w:pPr>
        <w:pStyle w:val="a3"/>
        <w:spacing w:before="219" w:line="274" w:lineRule="auto"/>
        <w:ind w:left="7" w:right="74" w:firstLine="417"/>
        <w:rPr>
          <w:rFonts w:hint="eastAsia"/>
          <w:sz w:val="21"/>
          <w:szCs w:val="21"/>
        </w:rPr>
      </w:pPr>
      <w:r>
        <w:rPr>
          <w:spacing w:val="-2"/>
          <w:sz w:val="21"/>
          <w:szCs w:val="21"/>
        </w:rPr>
        <w:t>在进行碳足迹量化时，需要收集大量的初级活动数据和次级活动数据。</w:t>
      </w:r>
      <w:r>
        <w:rPr>
          <w:spacing w:val="-3"/>
          <w:sz w:val="21"/>
          <w:szCs w:val="21"/>
        </w:rPr>
        <w:t>由于在收集的数据存在数据</w:t>
      </w:r>
      <w:r>
        <w:rPr>
          <w:spacing w:val="-7"/>
          <w:sz w:val="21"/>
          <w:szCs w:val="21"/>
        </w:rPr>
        <w:t>完整性、数据代表性、模型不确定性、测量误差等方面原因，导致碳足迹量化结果存在较大的不确定性。</w:t>
      </w:r>
    </w:p>
    <w:p w14:paraId="031C538F" w14:textId="77777777" w:rsidR="004510F7" w:rsidRDefault="00000000">
      <w:pPr>
        <w:pStyle w:val="a3"/>
        <w:spacing w:before="1" w:line="275" w:lineRule="auto"/>
        <w:ind w:left="5" w:right="78" w:firstLine="422"/>
        <w:rPr>
          <w:rFonts w:hint="eastAsia"/>
          <w:sz w:val="21"/>
          <w:szCs w:val="21"/>
        </w:rPr>
      </w:pPr>
      <w:r>
        <w:rPr>
          <w:spacing w:val="2"/>
          <w:sz w:val="21"/>
          <w:szCs w:val="21"/>
        </w:rPr>
        <w:t>为确保</w:t>
      </w:r>
      <w:r>
        <w:rPr>
          <w:rFonts w:hint="eastAsia"/>
          <w:spacing w:val="2"/>
          <w:sz w:val="21"/>
          <w:szCs w:val="21"/>
          <w:lang w:eastAsia="zh-CN"/>
        </w:rPr>
        <w:t>肥（香）皂</w:t>
      </w:r>
      <w:r>
        <w:rPr>
          <w:spacing w:val="2"/>
          <w:sz w:val="21"/>
          <w:szCs w:val="21"/>
        </w:rPr>
        <w:t>产品碳足迹报告结果的客观性和一致性，本附录给出了</w:t>
      </w:r>
      <w:r>
        <w:rPr>
          <w:rFonts w:hint="eastAsia"/>
          <w:spacing w:val="2"/>
          <w:sz w:val="21"/>
          <w:szCs w:val="21"/>
          <w:lang w:eastAsia="zh-CN"/>
        </w:rPr>
        <w:t>肥（香）皂</w:t>
      </w:r>
      <w:r>
        <w:rPr>
          <w:spacing w:val="2"/>
          <w:sz w:val="21"/>
          <w:szCs w:val="21"/>
        </w:rPr>
        <w:t>产品碳足迹量化方案</w:t>
      </w:r>
      <w:r>
        <w:rPr>
          <w:spacing w:val="-2"/>
          <w:sz w:val="21"/>
          <w:szCs w:val="21"/>
        </w:rPr>
        <w:t>的示例，期望使产品碳足迹的量化和交流具有明确和一致的基础，</w:t>
      </w:r>
      <w:r>
        <w:rPr>
          <w:spacing w:val="-3"/>
          <w:sz w:val="21"/>
          <w:szCs w:val="21"/>
        </w:rPr>
        <w:t>供政府、相关组织和其他利益</w:t>
      </w:r>
      <w:r>
        <w:rPr>
          <w:spacing w:val="-1"/>
          <w:sz w:val="21"/>
          <w:szCs w:val="21"/>
        </w:rPr>
        <w:t>相关方在有关活动中采用。</w:t>
      </w:r>
    </w:p>
    <w:p w14:paraId="70BE4487" w14:textId="77777777" w:rsidR="004510F7" w:rsidRDefault="00000000">
      <w:pPr>
        <w:spacing w:before="153" w:line="221" w:lineRule="auto"/>
        <w:rPr>
          <w:rFonts w:ascii="黑体" w:eastAsia="黑体" w:hAnsi="黑体" w:cs="黑体" w:hint="eastAsia"/>
        </w:rPr>
      </w:pPr>
      <w:r>
        <w:rPr>
          <w:rFonts w:ascii="黑体" w:eastAsia="黑体" w:hAnsi="黑体" w:cs="黑体"/>
        </w:rPr>
        <w:t>A.2  产品描述</w:t>
      </w:r>
    </w:p>
    <w:p w14:paraId="4E57D5FF" w14:textId="77777777" w:rsidR="004510F7" w:rsidRDefault="00000000">
      <w:pPr>
        <w:pStyle w:val="a3"/>
        <w:spacing w:before="217" w:line="234" w:lineRule="auto"/>
        <w:ind w:left="427"/>
        <w:rPr>
          <w:rFonts w:hint="eastAsia"/>
          <w:sz w:val="21"/>
          <w:szCs w:val="21"/>
        </w:rPr>
      </w:pPr>
      <w:r>
        <w:rPr>
          <w:spacing w:val="-1"/>
          <w:sz w:val="21"/>
          <w:szCs w:val="21"/>
        </w:rPr>
        <w:t>按照</w:t>
      </w:r>
      <w:r>
        <w:rPr>
          <w:spacing w:val="-40"/>
          <w:sz w:val="21"/>
          <w:szCs w:val="21"/>
        </w:rPr>
        <w:t xml:space="preserve"> </w:t>
      </w:r>
      <w:r>
        <w:rPr>
          <w:rFonts w:ascii="Times New Roman" w:eastAsia="Times New Roman" w:hAnsi="Times New Roman" w:cs="Times New Roman"/>
          <w:spacing w:val="-1"/>
          <w:sz w:val="21"/>
          <w:szCs w:val="21"/>
        </w:rPr>
        <w:t xml:space="preserve">5.1 </w:t>
      </w:r>
      <w:r>
        <w:rPr>
          <w:spacing w:val="-1"/>
          <w:sz w:val="21"/>
          <w:szCs w:val="21"/>
        </w:rPr>
        <w:t>描述</w:t>
      </w:r>
      <w:r>
        <w:rPr>
          <w:rFonts w:hint="eastAsia"/>
          <w:spacing w:val="-1"/>
          <w:sz w:val="21"/>
          <w:szCs w:val="21"/>
          <w:lang w:eastAsia="zh-CN"/>
        </w:rPr>
        <w:t>肥（香）皂</w:t>
      </w:r>
      <w:r>
        <w:rPr>
          <w:spacing w:val="-1"/>
          <w:sz w:val="21"/>
          <w:szCs w:val="21"/>
        </w:rPr>
        <w:t>产品功能</w:t>
      </w:r>
      <w:r>
        <w:rPr>
          <w:rFonts w:hint="eastAsia"/>
          <w:spacing w:val="-1"/>
          <w:sz w:val="21"/>
          <w:szCs w:val="21"/>
          <w:lang w:eastAsia="zh-CN"/>
        </w:rPr>
        <w:t>和技术参数</w:t>
      </w:r>
      <w:r>
        <w:rPr>
          <w:spacing w:val="-1"/>
          <w:sz w:val="21"/>
          <w:szCs w:val="21"/>
        </w:rPr>
        <w:t>。</w:t>
      </w:r>
    </w:p>
    <w:p w14:paraId="1AB97839" w14:textId="77777777" w:rsidR="004510F7" w:rsidRDefault="00000000">
      <w:pPr>
        <w:spacing w:before="201" w:line="221" w:lineRule="auto"/>
        <w:rPr>
          <w:rFonts w:ascii="黑体" w:eastAsia="黑体" w:hAnsi="黑体" w:cs="黑体" w:hint="eastAsia"/>
        </w:rPr>
      </w:pPr>
      <w:r>
        <w:rPr>
          <w:rFonts w:ascii="黑体" w:eastAsia="黑体" w:hAnsi="黑体" w:cs="黑体"/>
        </w:rPr>
        <w:t>A.3  功能单位</w:t>
      </w:r>
    </w:p>
    <w:p w14:paraId="5845DB5A" w14:textId="77777777" w:rsidR="004510F7" w:rsidRDefault="00000000">
      <w:pPr>
        <w:pStyle w:val="a3"/>
        <w:spacing w:before="219" w:line="274" w:lineRule="auto"/>
        <w:ind w:left="7" w:right="74" w:firstLine="417"/>
        <w:rPr>
          <w:rFonts w:hint="eastAsia"/>
          <w:spacing w:val="-2"/>
          <w:sz w:val="21"/>
          <w:szCs w:val="21"/>
        </w:rPr>
      </w:pPr>
      <w:r>
        <w:rPr>
          <w:rFonts w:hint="eastAsia"/>
          <w:spacing w:val="-2"/>
          <w:sz w:val="21"/>
          <w:szCs w:val="21"/>
          <w:lang w:eastAsia="zh-CN"/>
        </w:rPr>
        <w:t>肥（香）皂</w:t>
      </w:r>
      <w:r>
        <w:rPr>
          <w:spacing w:val="-2"/>
          <w:sz w:val="21"/>
          <w:szCs w:val="21"/>
          <w:lang w:eastAsia="zh-CN"/>
        </w:rPr>
        <w:t>产品碳足迹量化优先选用标准洗涤负荷作为功能单位，通用可选两类规范功能单位，可根据评价用途二选一并在报告中明确说明：</w:t>
      </w:r>
    </w:p>
    <w:p w14:paraId="0AFCF1D3" w14:textId="77777777" w:rsidR="004510F7" w:rsidRDefault="00000000">
      <w:pPr>
        <w:pStyle w:val="a3"/>
        <w:spacing w:before="219" w:line="274" w:lineRule="auto"/>
        <w:ind w:left="7" w:right="74" w:firstLine="417"/>
        <w:rPr>
          <w:rFonts w:hint="eastAsia"/>
          <w:spacing w:val="-2"/>
          <w:sz w:val="21"/>
          <w:szCs w:val="21"/>
          <w:lang w:eastAsia="zh-CN"/>
        </w:rPr>
      </w:pPr>
      <w:r>
        <w:rPr>
          <w:spacing w:val="-2"/>
          <w:sz w:val="21"/>
          <w:szCs w:val="21"/>
          <w:lang w:eastAsia="zh-CN"/>
        </w:rPr>
        <w:t>家用洗涤场景：完成1 次标准洗涤负荷所需</w:t>
      </w:r>
      <w:r>
        <w:rPr>
          <w:rFonts w:hint="eastAsia"/>
          <w:spacing w:val="-2"/>
          <w:sz w:val="21"/>
          <w:szCs w:val="21"/>
          <w:lang w:eastAsia="zh-CN"/>
        </w:rPr>
        <w:t>肥（香）皂</w:t>
      </w:r>
      <w:r>
        <w:rPr>
          <w:spacing w:val="-2"/>
          <w:sz w:val="21"/>
          <w:szCs w:val="21"/>
          <w:lang w:eastAsia="zh-CN"/>
        </w:rPr>
        <w:t>用量（g</w:t>
      </w:r>
      <w:r>
        <w:rPr>
          <w:rFonts w:hint="eastAsia"/>
          <w:spacing w:val="-2"/>
          <w:sz w:val="21"/>
          <w:szCs w:val="21"/>
          <w:lang w:eastAsia="zh-CN"/>
        </w:rPr>
        <w:t>/</w:t>
      </w:r>
      <w:r>
        <w:rPr>
          <w:spacing w:val="-2"/>
          <w:sz w:val="21"/>
          <w:szCs w:val="21"/>
          <w:lang w:eastAsia="zh-CN"/>
        </w:rPr>
        <w:t>标准洗涤负荷）；</w:t>
      </w:r>
    </w:p>
    <w:p w14:paraId="24D5F53C" w14:textId="77777777" w:rsidR="004510F7" w:rsidRDefault="00000000">
      <w:pPr>
        <w:pStyle w:val="a3"/>
        <w:spacing w:before="219" w:line="274" w:lineRule="auto"/>
        <w:ind w:left="7" w:right="74" w:firstLine="417"/>
        <w:rPr>
          <w:rFonts w:hint="eastAsia"/>
          <w:sz w:val="21"/>
          <w:szCs w:val="21"/>
        </w:rPr>
      </w:pPr>
      <w:r>
        <w:rPr>
          <w:spacing w:val="-2"/>
          <w:sz w:val="21"/>
          <w:szCs w:val="21"/>
          <w:lang w:eastAsia="zh-CN"/>
        </w:rPr>
        <w:t>产品全使用周期场景：1</w:t>
      </w:r>
      <w:r>
        <w:rPr>
          <w:rFonts w:hint="eastAsia"/>
          <w:spacing w:val="-2"/>
          <w:sz w:val="21"/>
          <w:szCs w:val="21"/>
          <w:lang w:eastAsia="zh-CN"/>
        </w:rPr>
        <w:t>块100g</w:t>
      </w:r>
      <w:r>
        <w:rPr>
          <w:spacing w:val="-2"/>
          <w:sz w:val="21"/>
          <w:szCs w:val="21"/>
          <w:lang w:eastAsia="zh-CN"/>
        </w:rPr>
        <w:t xml:space="preserve"> 成品</w:t>
      </w:r>
      <w:r>
        <w:rPr>
          <w:rFonts w:hint="eastAsia"/>
          <w:spacing w:val="-2"/>
          <w:sz w:val="21"/>
          <w:szCs w:val="21"/>
          <w:lang w:eastAsia="zh-CN"/>
        </w:rPr>
        <w:t>肥（香）皂</w:t>
      </w:r>
      <w:r>
        <w:rPr>
          <w:spacing w:val="-3"/>
          <w:sz w:val="21"/>
          <w:szCs w:val="21"/>
        </w:rPr>
        <w:t>。</w:t>
      </w:r>
    </w:p>
    <w:p w14:paraId="3F2DC082" w14:textId="77777777" w:rsidR="004510F7" w:rsidRDefault="00000000">
      <w:pPr>
        <w:spacing w:before="202" w:line="219" w:lineRule="auto"/>
        <w:rPr>
          <w:rFonts w:ascii="黑体" w:eastAsia="黑体" w:hAnsi="黑体" w:cs="黑体" w:hint="eastAsia"/>
        </w:rPr>
      </w:pPr>
      <w:r>
        <w:rPr>
          <w:rFonts w:ascii="黑体" w:eastAsia="黑体" w:hAnsi="黑体" w:cs="黑体"/>
          <w:spacing w:val="-2"/>
        </w:rPr>
        <w:t>A.4</w:t>
      </w:r>
      <w:r>
        <w:rPr>
          <w:rFonts w:ascii="黑体" w:eastAsia="黑体" w:hAnsi="黑体" w:cs="黑体"/>
          <w:spacing w:val="7"/>
        </w:rPr>
        <w:t xml:space="preserve">  </w:t>
      </w:r>
      <w:r>
        <w:rPr>
          <w:rFonts w:ascii="黑体" w:eastAsia="黑体" w:hAnsi="黑体" w:cs="黑体"/>
          <w:spacing w:val="-2"/>
        </w:rPr>
        <w:t>系统边界</w:t>
      </w:r>
    </w:p>
    <w:p w14:paraId="593F2087" w14:textId="77777777" w:rsidR="004510F7" w:rsidRDefault="00000000">
      <w:pPr>
        <w:spacing w:before="219" w:line="219" w:lineRule="auto"/>
        <w:rPr>
          <w:rFonts w:ascii="黑体" w:eastAsia="黑体" w:hAnsi="黑体" w:cs="黑体" w:hint="eastAsia"/>
        </w:rPr>
      </w:pPr>
      <w:r>
        <w:rPr>
          <w:rFonts w:ascii="黑体" w:eastAsia="黑体" w:hAnsi="黑体" w:cs="黑体"/>
        </w:rPr>
        <w:t>A.4.1  系统边界</w:t>
      </w:r>
    </w:p>
    <w:p w14:paraId="65CFCB0F" w14:textId="77777777" w:rsidR="004510F7" w:rsidRDefault="00000000">
      <w:pPr>
        <w:pStyle w:val="a3"/>
        <w:spacing w:before="220" w:line="274" w:lineRule="auto"/>
        <w:ind w:left="5" w:firstLine="444"/>
        <w:rPr>
          <w:rFonts w:hint="eastAsia"/>
          <w:sz w:val="21"/>
          <w:szCs w:val="21"/>
        </w:rPr>
      </w:pPr>
      <w:r>
        <w:rPr>
          <w:rFonts w:hint="eastAsia"/>
          <w:spacing w:val="-1"/>
          <w:sz w:val="21"/>
          <w:szCs w:val="21"/>
          <w:lang w:eastAsia="zh-CN"/>
        </w:rPr>
        <w:t>肥（香）皂</w:t>
      </w:r>
      <w:r>
        <w:rPr>
          <w:spacing w:val="-1"/>
          <w:sz w:val="21"/>
          <w:szCs w:val="21"/>
        </w:rPr>
        <w:t>产品碳足迹量化的生命周期阶段按照</w:t>
      </w:r>
      <w:r>
        <w:rPr>
          <w:spacing w:val="-38"/>
          <w:sz w:val="21"/>
          <w:szCs w:val="21"/>
        </w:rPr>
        <w:t xml:space="preserve"> </w:t>
      </w:r>
      <w:r>
        <w:rPr>
          <w:rFonts w:ascii="Times New Roman" w:eastAsia="Times New Roman" w:hAnsi="Times New Roman" w:cs="Times New Roman"/>
          <w:spacing w:val="-1"/>
          <w:sz w:val="21"/>
          <w:szCs w:val="21"/>
        </w:rPr>
        <w:t xml:space="preserve">5.3.1 </w:t>
      </w:r>
      <w:r>
        <w:rPr>
          <w:spacing w:val="-1"/>
          <w:sz w:val="21"/>
          <w:szCs w:val="21"/>
        </w:rPr>
        <w:t>划分，</w:t>
      </w:r>
      <w:r>
        <w:rPr>
          <w:spacing w:val="-2"/>
          <w:sz w:val="21"/>
          <w:szCs w:val="21"/>
        </w:rPr>
        <w:t>本方案系统边界仅包括原材料获取阶段、产品制造阶段和使用阶段三个生命周期阶段，不包括分销阶段和生命末期阶段。</w:t>
      </w:r>
      <w:r>
        <w:rPr>
          <w:spacing w:val="-3"/>
          <w:sz w:val="21"/>
          <w:szCs w:val="21"/>
        </w:rPr>
        <w:t>不包括与产品生产过程无直接关联或对单位产品环境</w:t>
      </w:r>
      <w:r>
        <w:rPr>
          <w:rFonts w:hint="eastAsia"/>
          <w:spacing w:val="-3"/>
          <w:sz w:val="21"/>
          <w:szCs w:val="21"/>
          <w:lang w:eastAsia="zh-CN"/>
        </w:rPr>
        <w:t>贡献占比极低的辅助配套活动，具体包含但不限于</w:t>
      </w:r>
      <w:r>
        <w:rPr>
          <w:spacing w:val="-3"/>
          <w:sz w:val="21"/>
          <w:szCs w:val="21"/>
        </w:rPr>
        <w:t>，工厂</w:t>
      </w:r>
      <w:r>
        <w:rPr>
          <w:rFonts w:hint="eastAsia"/>
          <w:spacing w:val="-3"/>
          <w:sz w:val="21"/>
          <w:szCs w:val="21"/>
          <w:lang w:eastAsia="zh-CN"/>
        </w:rPr>
        <w:t>公共</w:t>
      </w:r>
      <w:r>
        <w:rPr>
          <w:spacing w:val="-3"/>
          <w:sz w:val="21"/>
          <w:szCs w:val="21"/>
        </w:rPr>
        <w:t>基础</w:t>
      </w:r>
      <w:r>
        <w:rPr>
          <w:rFonts w:hint="eastAsia"/>
          <w:spacing w:val="-3"/>
          <w:sz w:val="21"/>
          <w:szCs w:val="21"/>
          <w:lang w:eastAsia="zh-CN"/>
        </w:rPr>
        <w:t>配套能耗，如全厂通用基础照明</w:t>
      </w:r>
      <w:r>
        <w:rPr>
          <w:spacing w:val="-3"/>
          <w:sz w:val="21"/>
          <w:szCs w:val="21"/>
        </w:rPr>
        <w:t>、采暖、卫生、清洁设施；员工的交通、餐食； 行政、管理、研发、实验、市场部门的活动；生产设备、生产机械、厂房建筑本身的建造、初始安装、大修维保及配套基建相关碳排放等</w:t>
      </w:r>
      <w:r>
        <w:rPr>
          <w:spacing w:val="-1"/>
          <w:sz w:val="21"/>
          <w:szCs w:val="21"/>
        </w:rPr>
        <w:t>。</w:t>
      </w:r>
    </w:p>
    <w:p w14:paraId="6FADED7E" w14:textId="77777777" w:rsidR="004510F7" w:rsidRDefault="00000000">
      <w:pPr>
        <w:spacing w:before="151" w:line="219" w:lineRule="auto"/>
        <w:rPr>
          <w:rFonts w:ascii="黑体" w:eastAsia="黑体" w:hAnsi="黑体" w:cs="黑体" w:hint="eastAsia"/>
        </w:rPr>
      </w:pPr>
      <w:r>
        <w:rPr>
          <w:rFonts w:ascii="黑体" w:eastAsia="黑体" w:hAnsi="黑体" w:cs="黑体"/>
        </w:rPr>
        <w:t>A.4.2  取舍准则</w:t>
      </w:r>
    </w:p>
    <w:p w14:paraId="7E7CDBF4" w14:textId="77777777" w:rsidR="004510F7" w:rsidRDefault="00000000">
      <w:pPr>
        <w:pStyle w:val="a3"/>
        <w:spacing w:before="220" w:line="234" w:lineRule="auto"/>
        <w:ind w:left="427"/>
        <w:rPr>
          <w:rFonts w:hint="eastAsia"/>
          <w:sz w:val="21"/>
          <w:szCs w:val="21"/>
        </w:rPr>
      </w:pPr>
      <w:r>
        <w:rPr>
          <w:sz w:val="21"/>
          <w:szCs w:val="21"/>
        </w:rPr>
        <w:t>参照</w:t>
      </w:r>
      <w:r>
        <w:rPr>
          <w:rFonts w:ascii="Times New Roman" w:eastAsia="Times New Roman" w:hAnsi="Times New Roman" w:cs="Times New Roman"/>
          <w:sz w:val="21"/>
          <w:szCs w:val="21"/>
        </w:rPr>
        <w:t>5.3.2</w:t>
      </w:r>
      <w:r>
        <w:rPr>
          <w:sz w:val="21"/>
          <w:szCs w:val="21"/>
        </w:rPr>
        <w:t>的规定，对系统边界内的过程、输入或输出</w:t>
      </w:r>
      <w:r>
        <w:rPr>
          <w:spacing w:val="-1"/>
          <w:sz w:val="21"/>
          <w:szCs w:val="21"/>
        </w:rPr>
        <w:t>进行取舍。</w:t>
      </w:r>
    </w:p>
    <w:p w14:paraId="170F101C" w14:textId="77777777" w:rsidR="004510F7" w:rsidRDefault="004510F7">
      <w:pPr>
        <w:spacing w:line="287" w:lineRule="auto"/>
      </w:pPr>
    </w:p>
    <w:p w14:paraId="37E9CE60" w14:textId="77777777" w:rsidR="004510F7" w:rsidRDefault="00000000">
      <w:pPr>
        <w:spacing w:before="68" w:line="221" w:lineRule="auto"/>
        <w:rPr>
          <w:rFonts w:ascii="黑体" w:eastAsia="黑体" w:hAnsi="黑体" w:cs="黑体" w:hint="eastAsia"/>
        </w:rPr>
      </w:pPr>
      <w:r>
        <w:rPr>
          <w:rFonts w:ascii="黑体" w:eastAsia="黑体" w:hAnsi="黑体" w:cs="黑体"/>
        </w:rPr>
        <w:t>A.5  清单分析</w:t>
      </w:r>
    </w:p>
    <w:p w14:paraId="1F9F084D" w14:textId="77777777" w:rsidR="004510F7" w:rsidRDefault="004510F7">
      <w:pPr>
        <w:spacing w:line="302" w:lineRule="auto"/>
      </w:pPr>
    </w:p>
    <w:p w14:paraId="330E3A21" w14:textId="77777777" w:rsidR="004510F7" w:rsidRDefault="00000000">
      <w:pPr>
        <w:spacing w:before="69" w:line="221" w:lineRule="auto"/>
        <w:rPr>
          <w:rFonts w:ascii="黑体" w:eastAsia="黑体" w:hAnsi="黑体" w:cs="黑体" w:hint="eastAsia"/>
        </w:rPr>
      </w:pPr>
      <w:r>
        <w:rPr>
          <w:rFonts w:ascii="黑体" w:eastAsia="黑体" w:hAnsi="黑体" w:cs="黑体"/>
        </w:rPr>
        <w:t>A.5.1  数据收集</w:t>
      </w:r>
    </w:p>
    <w:p w14:paraId="43D8DAC1" w14:textId="77777777" w:rsidR="004510F7" w:rsidRDefault="00000000">
      <w:pPr>
        <w:pStyle w:val="a3"/>
        <w:spacing w:before="217" w:line="221" w:lineRule="auto"/>
        <w:ind w:left="433"/>
        <w:rPr>
          <w:rFonts w:hint="eastAsia"/>
          <w:sz w:val="21"/>
          <w:szCs w:val="21"/>
        </w:rPr>
      </w:pPr>
      <w:r>
        <w:rPr>
          <w:spacing w:val="-2"/>
          <w:sz w:val="21"/>
          <w:szCs w:val="21"/>
        </w:rPr>
        <w:t>收集的数据包括：</w:t>
      </w:r>
    </w:p>
    <w:p w14:paraId="714D04FD" w14:textId="77777777" w:rsidR="004510F7" w:rsidRDefault="00000000">
      <w:pPr>
        <w:pStyle w:val="a3"/>
        <w:spacing w:before="220" w:line="274" w:lineRule="auto"/>
        <w:ind w:left="5" w:firstLine="444"/>
        <w:rPr>
          <w:rFonts w:hint="eastAsia"/>
          <w:sz w:val="21"/>
          <w:szCs w:val="21"/>
        </w:rPr>
      </w:pPr>
      <w:r>
        <w:rPr>
          <w:rFonts w:ascii="Times New Roman" w:hAnsi="Times New Roman" w:cs="Times New Roman" w:hint="eastAsia"/>
          <w:spacing w:val="-8"/>
          <w:sz w:val="21"/>
          <w:szCs w:val="21"/>
          <w:lang w:eastAsia="zh-CN"/>
        </w:rPr>
        <w:t xml:space="preserve">  </w:t>
      </w:r>
      <w:r>
        <w:rPr>
          <w:rFonts w:ascii="Times New Roman" w:eastAsia="Times New Roman" w:hAnsi="Times New Roman" w:cs="Times New Roman"/>
          <w:spacing w:val="-8"/>
          <w:sz w:val="21"/>
          <w:szCs w:val="21"/>
        </w:rPr>
        <w:t>——</w:t>
      </w:r>
      <w:r>
        <w:rPr>
          <w:spacing w:val="-8"/>
          <w:sz w:val="21"/>
          <w:szCs w:val="21"/>
        </w:rPr>
        <w:t xml:space="preserve">在原材料获取阶段，按照 </w:t>
      </w:r>
      <w:hyperlink r:id="rId17" w:history="1">
        <w:r>
          <w:rPr>
            <w:rFonts w:ascii="Times New Roman" w:eastAsia="Times New Roman" w:hAnsi="Times New Roman" w:cs="Times New Roman"/>
            <w:spacing w:val="-8"/>
            <w:sz w:val="21"/>
            <w:szCs w:val="21"/>
          </w:rPr>
          <w:t>6.1.1.2</w:t>
        </w:r>
      </w:hyperlink>
      <w:r>
        <w:rPr>
          <w:rFonts w:ascii="Times New Roman" w:eastAsia="Times New Roman" w:hAnsi="Times New Roman" w:cs="Times New Roman"/>
          <w:spacing w:val="-8"/>
          <w:sz w:val="21"/>
          <w:szCs w:val="21"/>
        </w:rPr>
        <w:t xml:space="preserve">  </w:t>
      </w:r>
      <w:r>
        <w:rPr>
          <w:spacing w:val="-8"/>
          <w:sz w:val="21"/>
          <w:szCs w:val="21"/>
        </w:rPr>
        <w:t>收集</w:t>
      </w:r>
      <w:r>
        <w:rPr>
          <w:spacing w:val="-2"/>
          <w:sz w:val="21"/>
          <w:szCs w:val="21"/>
        </w:rPr>
        <w:t>原</w:t>
      </w:r>
      <w:r>
        <w:rPr>
          <w:rFonts w:hint="eastAsia"/>
          <w:spacing w:val="-2"/>
          <w:sz w:val="21"/>
          <w:szCs w:val="21"/>
          <w:lang w:eastAsia="zh-CN"/>
        </w:rPr>
        <w:t>辅</w:t>
      </w:r>
      <w:r>
        <w:rPr>
          <w:spacing w:val="-2"/>
          <w:sz w:val="21"/>
          <w:szCs w:val="21"/>
        </w:rPr>
        <w:t>材料</w:t>
      </w:r>
      <w:r>
        <w:rPr>
          <w:spacing w:val="-8"/>
          <w:sz w:val="21"/>
          <w:szCs w:val="21"/>
        </w:rPr>
        <w:t>、外购</w:t>
      </w:r>
      <w:r>
        <w:rPr>
          <w:rFonts w:hint="eastAsia"/>
          <w:spacing w:val="-8"/>
          <w:sz w:val="21"/>
          <w:szCs w:val="21"/>
          <w:lang w:eastAsia="zh-CN"/>
        </w:rPr>
        <w:t>配套</w:t>
      </w:r>
      <w:r>
        <w:rPr>
          <w:spacing w:val="-8"/>
          <w:sz w:val="21"/>
          <w:szCs w:val="21"/>
        </w:rPr>
        <w:t>件的消耗量数据，不包含运输过程数据；</w:t>
      </w:r>
    </w:p>
    <w:p w14:paraId="32C546D0" w14:textId="77777777" w:rsidR="004510F7" w:rsidRDefault="00000000">
      <w:pPr>
        <w:pStyle w:val="a3"/>
        <w:spacing w:before="46" w:line="274" w:lineRule="auto"/>
        <w:ind w:left="844" w:right="144" w:hanging="429"/>
        <w:rPr>
          <w:rFonts w:hint="eastAsia"/>
          <w:sz w:val="21"/>
          <w:szCs w:val="21"/>
        </w:rPr>
      </w:pPr>
      <w:r>
        <w:rPr>
          <w:rFonts w:ascii="Times New Roman" w:eastAsia="Times New Roman" w:hAnsi="Times New Roman" w:cs="Times New Roman"/>
          <w:spacing w:val="-1"/>
          <w:sz w:val="21"/>
          <w:szCs w:val="21"/>
        </w:rPr>
        <w:t>——</w:t>
      </w:r>
      <w:r>
        <w:rPr>
          <w:spacing w:val="-1"/>
          <w:sz w:val="21"/>
          <w:szCs w:val="21"/>
        </w:rPr>
        <w:t>在产品制造阶段，按照</w:t>
      </w:r>
      <w:r>
        <w:rPr>
          <w:spacing w:val="-43"/>
          <w:sz w:val="21"/>
          <w:szCs w:val="21"/>
        </w:rPr>
        <w:t xml:space="preserve"> </w:t>
      </w:r>
      <w:hyperlink r:id="rId18" w:history="1">
        <w:r>
          <w:rPr>
            <w:rFonts w:ascii="Times New Roman" w:eastAsia="Times New Roman" w:hAnsi="Times New Roman" w:cs="Times New Roman"/>
            <w:spacing w:val="-1"/>
            <w:sz w:val="21"/>
            <w:szCs w:val="21"/>
          </w:rPr>
          <w:t>6.1.1.3</w:t>
        </w:r>
      </w:hyperlink>
      <w:r>
        <w:rPr>
          <w:rFonts w:ascii="Times New Roman" w:eastAsia="Times New Roman" w:hAnsi="Times New Roman" w:cs="Times New Roman"/>
          <w:spacing w:val="13"/>
          <w:w w:val="101"/>
          <w:sz w:val="21"/>
          <w:szCs w:val="21"/>
        </w:rPr>
        <w:t xml:space="preserve"> </w:t>
      </w:r>
      <w:r>
        <w:rPr>
          <w:spacing w:val="-1"/>
          <w:sz w:val="21"/>
          <w:szCs w:val="21"/>
        </w:rPr>
        <w:t>收集数</w:t>
      </w:r>
      <w:r>
        <w:rPr>
          <w:spacing w:val="-2"/>
          <w:sz w:val="21"/>
          <w:szCs w:val="21"/>
        </w:rPr>
        <w:t>据盘查前的最近</w:t>
      </w:r>
      <w:r>
        <w:rPr>
          <w:spacing w:val="-28"/>
          <w:sz w:val="21"/>
          <w:szCs w:val="21"/>
        </w:rPr>
        <w:t xml:space="preserve"> </w:t>
      </w:r>
      <w:r>
        <w:rPr>
          <w:rFonts w:ascii="Times New Roman" w:eastAsia="Times New Roman" w:hAnsi="Times New Roman" w:cs="Times New Roman"/>
          <w:spacing w:val="-2"/>
          <w:sz w:val="21"/>
          <w:szCs w:val="21"/>
        </w:rPr>
        <w:t xml:space="preserve">1 </w:t>
      </w:r>
      <w:r>
        <w:rPr>
          <w:spacing w:val="-2"/>
          <w:sz w:val="21"/>
          <w:szCs w:val="21"/>
        </w:rPr>
        <w:t>年内的数据，生产期未达</w:t>
      </w:r>
      <w:r>
        <w:rPr>
          <w:spacing w:val="-27"/>
          <w:sz w:val="21"/>
          <w:szCs w:val="21"/>
        </w:rPr>
        <w:t xml:space="preserve"> </w:t>
      </w:r>
      <w:r>
        <w:rPr>
          <w:rFonts w:ascii="Times New Roman" w:eastAsia="Times New Roman" w:hAnsi="Times New Roman" w:cs="Times New Roman"/>
          <w:spacing w:val="-2"/>
          <w:sz w:val="21"/>
          <w:szCs w:val="21"/>
        </w:rPr>
        <w:t xml:space="preserve">1 </w:t>
      </w:r>
      <w:r>
        <w:rPr>
          <w:spacing w:val="-2"/>
          <w:sz w:val="21"/>
          <w:szCs w:val="21"/>
        </w:rPr>
        <w:t>年者，收</w:t>
      </w:r>
      <w:r>
        <w:rPr>
          <w:spacing w:val="-1"/>
          <w:sz w:val="21"/>
          <w:szCs w:val="21"/>
        </w:rPr>
        <w:t>集可获得的最近至少</w:t>
      </w:r>
      <w:r>
        <w:rPr>
          <w:spacing w:val="-20"/>
          <w:sz w:val="21"/>
          <w:szCs w:val="21"/>
        </w:rPr>
        <w:t xml:space="preserve"> </w:t>
      </w:r>
      <w:r>
        <w:rPr>
          <w:rFonts w:ascii="Times New Roman" w:eastAsia="Times New Roman" w:hAnsi="Times New Roman" w:cs="Times New Roman"/>
          <w:spacing w:val="-1"/>
          <w:sz w:val="21"/>
          <w:szCs w:val="21"/>
        </w:rPr>
        <w:t xml:space="preserve">1 </w:t>
      </w:r>
      <w:r>
        <w:rPr>
          <w:spacing w:val="-1"/>
          <w:sz w:val="21"/>
          <w:szCs w:val="21"/>
        </w:rPr>
        <w:t>个月的生产数据，同时考虑该数据的代表性与准确性；</w:t>
      </w:r>
    </w:p>
    <w:p w14:paraId="553A586D" w14:textId="77777777" w:rsidR="004510F7" w:rsidRDefault="00000000">
      <w:pPr>
        <w:pStyle w:val="a3"/>
        <w:spacing w:before="1" w:line="219" w:lineRule="auto"/>
        <w:ind w:left="415"/>
        <w:rPr>
          <w:rFonts w:hint="eastAsia"/>
          <w:sz w:val="21"/>
          <w:szCs w:val="21"/>
        </w:rPr>
      </w:pPr>
      <w:r>
        <w:rPr>
          <w:rFonts w:ascii="Times New Roman" w:eastAsia="Times New Roman" w:hAnsi="Times New Roman" w:cs="Times New Roman"/>
          <w:spacing w:val="-1"/>
          <w:sz w:val="21"/>
          <w:szCs w:val="21"/>
        </w:rPr>
        <w:lastRenderedPageBreak/>
        <w:t>——</w:t>
      </w:r>
      <w:r>
        <w:rPr>
          <w:spacing w:val="-1"/>
          <w:sz w:val="21"/>
          <w:szCs w:val="21"/>
        </w:rPr>
        <w:t>在使用阶段，按照</w:t>
      </w:r>
      <w:r>
        <w:rPr>
          <w:spacing w:val="-43"/>
          <w:sz w:val="21"/>
          <w:szCs w:val="21"/>
        </w:rPr>
        <w:t xml:space="preserve"> </w:t>
      </w:r>
      <w:hyperlink r:id="rId19" w:history="1">
        <w:r>
          <w:rPr>
            <w:rFonts w:ascii="Times New Roman" w:eastAsia="Times New Roman" w:hAnsi="Times New Roman" w:cs="Times New Roman"/>
            <w:spacing w:val="-1"/>
            <w:sz w:val="21"/>
            <w:szCs w:val="21"/>
          </w:rPr>
          <w:t>6.1.1.</w:t>
        </w:r>
        <w:r>
          <w:rPr>
            <w:rFonts w:ascii="Times New Roman" w:hAnsi="Times New Roman" w:cs="Times New Roman" w:hint="eastAsia"/>
            <w:spacing w:val="-1"/>
            <w:sz w:val="21"/>
            <w:szCs w:val="21"/>
            <w:lang w:eastAsia="zh-CN"/>
          </w:rPr>
          <w:t>5</w:t>
        </w:r>
      </w:hyperlink>
      <w:r>
        <w:rPr>
          <w:rFonts w:ascii="Times New Roman" w:eastAsia="Times New Roman" w:hAnsi="Times New Roman" w:cs="Times New Roman"/>
          <w:spacing w:val="13"/>
          <w:w w:val="101"/>
          <w:sz w:val="21"/>
          <w:szCs w:val="21"/>
        </w:rPr>
        <w:t xml:space="preserve"> </w:t>
      </w:r>
      <w:r>
        <w:rPr>
          <w:spacing w:val="-1"/>
          <w:sz w:val="21"/>
          <w:szCs w:val="21"/>
        </w:rPr>
        <w:t>收集数</w:t>
      </w:r>
      <w:r>
        <w:rPr>
          <w:spacing w:val="-2"/>
          <w:sz w:val="21"/>
          <w:szCs w:val="21"/>
        </w:rPr>
        <w:t>据</w:t>
      </w:r>
      <w:r>
        <w:rPr>
          <w:spacing w:val="-1"/>
          <w:sz w:val="21"/>
          <w:szCs w:val="21"/>
        </w:rPr>
        <w:t>；</w:t>
      </w:r>
    </w:p>
    <w:p w14:paraId="3A5F36A6" w14:textId="77777777" w:rsidR="004510F7" w:rsidRDefault="00000000">
      <w:pPr>
        <w:pStyle w:val="a3"/>
        <w:spacing w:before="62" w:line="220" w:lineRule="auto"/>
        <w:ind w:left="415"/>
        <w:rPr>
          <w:rFonts w:hint="eastAsia"/>
          <w:sz w:val="21"/>
          <w:szCs w:val="21"/>
        </w:rPr>
      </w:pPr>
      <w:r>
        <w:rPr>
          <w:rFonts w:ascii="Times New Roman" w:eastAsia="Times New Roman" w:hAnsi="Times New Roman" w:cs="Times New Roman"/>
          <w:sz w:val="21"/>
          <w:szCs w:val="21"/>
        </w:rPr>
        <w:t>——</w:t>
      </w:r>
      <w:r>
        <w:rPr>
          <w:sz w:val="21"/>
          <w:szCs w:val="21"/>
        </w:rPr>
        <w:t>在生命末期阶段，</w:t>
      </w:r>
      <w:r>
        <w:rPr>
          <w:spacing w:val="-1"/>
          <w:sz w:val="21"/>
          <w:szCs w:val="21"/>
        </w:rPr>
        <w:t>按照</w:t>
      </w:r>
      <w:r>
        <w:rPr>
          <w:spacing w:val="-43"/>
          <w:sz w:val="21"/>
          <w:szCs w:val="21"/>
        </w:rPr>
        <w:t xml:space="preserve"> </w:t>
      </w:r>
      <w:hyperlink r:id="rId20" w:history="1">
        <w:r>
          <w:rPr>
            <w:rFonts w:ascii="Times New Roman" w:eastAsia="Times New Roman" w:hAnsi="Times New Roman" w:cs="Times New Roman"/>
            <w:spacing w:val="-1"/>
            <w:sz w:val="21"/>
            <w:szCs w:val="21"/>
          </w:rPr>
          <w:t>6.1.1.</w:t>
        </w:r>
        <w:r>
          <w:rPr>
            <w:rFonts w:ascii="Times New Roman" w:hAnsi="Times New Roman" w:cs="Times New Roman" w:hint="eastAsia"/>
            <w:spacing w:val="-1"/>
            <w:sz w:val="21"/>
            <w:szCs w:val="21"/>
            <w:lang w:eastAsia="zh-CN"/>
          </w:rPr>
          <w:t>6</w:t>
        </w:r>
      </w:hyperlink>
      <w:r>
        <w:rPr>
          <w:rFonts w:ascii="Times New Roman" w:eastAsia="Times New Roman" w:hAnsi="Times New Roman" w:cs="Times New Roman"/>
          <w:spacing w:val="13"/>
          <w:w w:val="101"/>
          <w:sz w:val="21"/>
          <w:szCs w:val="21"/>
        </w:rPr>
        <w:t xml:space="preserve"> </w:t>
      </w:r>
      <w:r>
        <w:rPr>
          <w:spacing w:val="-1"/>
          <w:sz w:val="21"/>
          <w:szCs w:val="21"/>
        </w:rPr>
        <w:t>收集数</w:t>
      </w:r>
      <w:r>
        <w:rPr>
          <w:spacing w:val="-2"/>
          <w:sz w:val="21"/>
          <w:szCs w:val="21"/>
        </w:rPr>
        <w:t>据</w:t>
      </w:r>
      <w:r>
        <w:rPr>
          <w:sz w:val="21"/>
          <w:szCs w:val="21"/>
        </w:rPr>
        <w:t>；</w:t>
      </w:r>
    </w:p>
    <w:p w14:paraId="71C04B1A" w14:textId="77777777" w:rsidR="004510F7" w:rsidRDefault="00000000">
      <w:pPr>
        <w:pStyle w:val="a3"/>
        <w:spacing w:before="62" w:line="234" w:lineRule="auto"/>
        <w:ind w:left="415"/>
        <w:rPr>
          <w:rFonts w:hint="eastAsia"/>
          <w:sz w:val="21"/>
          <w:szCs w:val="21"/>
        </w:rPr>
      </w:pPr>
      <w:r>
        <w:rPr>
          <w:rFonts w:ascii="Times New Roman" w:eastAsia="Times New Roman" w:hAnsi="Times New Roman" w:cs="Times New Roman"/>
          <w:spacing w:val="-1"/>
          <w:sz w:val="21"/>
          <w:szCs w:val="21"/>
        </w:rPr>
        <w:t>——</w:t>
      </w:r>
      <w:r>
        <w:rPr>
          <w:spacing w:val="-1"/>
          <w:sz w:val="21"/>
          <w:szCs w:val="21"/>
        </w:rPr>
        <w:t>以上数据的温室气体排放因子，依据</w:t>
      </w:r>
      <w:r>
        <w:rPr>
          <w:spacing w:val="-42"/>
          <w:sz w:val="21"/>
          <w:szCs w:val="21"/>
        </w:rPr>
        <w:t xml:space="preserve"> </w:t>
      </w:r>
      <w:r>
        <w:rPr>
          <w:rFonts w:ascii="Times New Roman" w:eastAsia="Times New Roman" w:hAnsi="Times New Roman" w:cs="Times New Roman"/>
          <w:spacing w:val="-1"/>
          <w:sz w:val="21"/>
          <w:szCs w:val="21"/>
        </w:rPr>
        <w:t xml:space="preserve">6.1.1 </w:t>
      </w:r>
      <w:r>
        <w:rPr>
          <w:spacing w:val="-1"/>
          <w:sz w:val="21"/>
          <w:szCs w:val="21"/>
        </w:rPr>
        <w:t>和</w:t>
      </w:r>
      <w:r>
        <w:rPr>
          <w:spacing w:val="-45"/>
          <w:sz w:val="21"/>
          <w:szCs w:val="21"/>
        </w:rPr>
        <w:t xml:space="preserve"> </w:t>
      </w:r>
      <w:r>
        <w:rPr>
          <w:rFonts w:ascii="Times New Roman" w:eastAsia="Times New Roman" w:hAnsi="Times New Roman" w:cs="Times New Roman"/>
          <w:spacing w:val="-1"/>
          <w:sz w:val="21"/>
          <w:szCs w:val="21"/>
        </w:rPr>
        <w:t>5.4.1</w:t>
      </w:r>
      <w:r>
        <w:rPr>
          <w:rFonts w:ascii="Times New Roman" w:eastAsia="Times New Roman" w:hAnsi="Times New Roman" w:cs="Times New Roman"/>
          <w:spacing w:val="26"/>
          <w:sz w:val="21"/>
          <w:szCs w:val="21"/>
        </w:rPr>
        <w:t xml:space="preserve"> </w:t>
      </w:r>
      <w:r>
        <w:rPr>
          <w:spacing w:val="-1"/>
          <w:sz w:val="21"/>
          <w:szCs w:val="21"/>
        </w:rPr>
        <w:t>的规定</w:t>
      </w:r>
      <w:r>
        <w:rPr>
          <w:spacing w:val="-2"/>
          <w:sz w:val="21"/>
          <w:szCs w:val="21"/>
        </w:rPr>
        <w:t>收集。</w:t>
      </w:r>
    </w:p>
    <w:p w14:paraId="790E2B9D" w14:textId="77777777" w:rsidR="004510F7" w:rsidRDefault="00000000">
      <w:pPr>
        <w:spacing w:before="267" w:line="221" w:lineRule="auto"/>
        <w:rPr>
          <w:rFonts w:ascii="黑体" w:eastAsia="黑体" w:hAnsi="黑体" w:cs="黑体" w:hint="eastAsia"/>
        </w:rPr>
      </w:pPr>
      <w:r>
        <w:rPr>
          <w:rFonts w:ascii="黑体" w:eastAsia="黑体" w:hAnsi="黑体" w:cs="黑体"/>
          <w:spacing w:val="-1"/>
        </w:rPr>
        <w:t>A.5.2</w:t>
      </w:r>
      <w:r>
        <w:rPr>
          <w:rFonts w:ascii="黑体" w:eastAsia="黑体" w:hAnsi="黑体" w:cs="黑体"/>
          <w:spacing w:val="5"/>
        </w:rPr>
        <w:t xml:space="preserve">  </w:t>
      </w:r>
      <w:r>
        <w:rPr>
          <w:rFonts w:ascii="黑体" w:eastAsia="黑体" w:hAnsi="黑体" w:cs="黑体"/>
          <w:spacing w:val="-1"/>
        </w:rPr>
        <w:t>分配</w:t>
      </w:r>
    </w:p>
    <w:p w14:paraId="2FAC19F3" w14:textId="77777777" w:rsidR="004510F7" w:rsidRDefault="00000000">
      <w:pPr>
        <w:pStyle w:val="a3"/>
        <w:spacing w:before="217" w:line="275" w:lineRule="auto"/>
        <w:ind w:left="6" w:firstLine="420"/>
        <w:rPr>
          <w:rFonts w:hint="eastAsia"/>
          <w:sz w:val="21"/>
          <w:szCs w:val="21"/>
        </w:rPr>
      </w:pPr>
      <w:r>
        <w:rPr>
          <w:spacing w:val="-1"/>
          <w:sz w:val="21"/>
          <w:szCs w:val="21"/>
        </w:rPr>
        <w:t>依据</w:t>
      </w:r>
      <w:r>
        <w:rPr>
          <w:spacing w:val="-29"/>
          <w:sz w:val="21"/>
          <w:szCs w:val="21"/>
        </w:rPr>
        <w:t xml:space="preserve"> </w:t>
      </w:r>
      <w:r>
        <w:rPr>
          <w:rFonts w:ascii="Times New Roman" w:eastAsia="Times New Roman" w:hAnsi="Times New Roman" w:cs="Times New Roman"/>
          <w:spacing w:val="-1"/>
          <w:sz w:val="21"/>
          <w:szCs w:val="21"/>
        </w:rPr>
        <w:t>6.2</w:t>
      </w:r>
      <w:r>
        <w:rPr>
          <w:rFonts w:ascii="Times New Roman" w:eastAsia="Times New Roman" w:hAnsi="Times New Roman" w:cs="Times New Roman"/>
          <w:spacing w:val="25"/>
          <w:w w:val="101"/>
          <w:sz w:val="21"/>
          <w:szCs w:val="21"/>
        </w:rPr>
        <w:t xml:space="preserve"> </w:t>
      </w:r>
      <w:r>
        <w:rPr>
          <w:spacing w:val="-1"/>
          <w:sz w:val="21"/>
          <w:szCs w:val="21"/>
        </w:rPr>
        <w:t>分配原则，按质量关系进行分配。如某生产线生产</w:t>
      </w:r>
      <w:r>
        <w:rPr>
          <w:spacing w:val="-39"/>
          <w:sz w:val="21"/>
          <w:szCs w:val="21"/>
        </w:rPr>
        <w:t xml:space="preserve"> </w:t>
      </w:r>
      <w:r>
        <w:rPr>
          <w:rFonts w:ascii="Times New Roman" w:eastAsia="Times New Roman" w:hAnsi="Times New Roman" w:cs="Times New Roman"/>
          <w:spacing w:val="-1"/>
          <w:sz w:val="21"/>
          <w:szCs w:val="21"/>
        </w:rPr>
        <w:t>A</w:t>
      </w:r>
      <w:r>
        <w:rPr>
          <w:rFonts w:ascii="Times New Roman" w:eastAsia="Times New Roman" w:hAnsi="Times New Roman" w:cs="Times New Roman"/>
          <w:spacing w:val="23"/>
          <w:sz w:val="21"/>
          <w:szCs w:val="21"/>
        </w:rPr>
        <w:t xml:space="preserve"> </w:t>
      </w:r>
      <w:r>
        <w:rPr>
          <w:spacing w:val="-1"/>
          <w:sz w:val="21"/>
          <w:szCs w:val="21"/>
        </w:rPr>
        <w:t>和</w:t>
      </w:r>
      <w:r>
        <w:rPr>
          <w:spacing w:val="-37"/>
          <w:sz w:val="21"/>
          <w:szCs w:val="21"/>
        </w:rPr>
        <w:t xml:space="preserve"> </w:t>
      </w:r>
      <w:r>
        <w:rPr>
          <w:rFonts w:ascii="Times New Roman" w:eastAsia="Times New Roman" w:hAnsi="Times New Roman" w:cs="Times New Roman"/>
          <w:spacing w:val="-1"/>
          <w:sz w:val="21"/>
          <w:szCs w:val="21"/>
        </w:rPr>
        <w:t>B</w:t>
      </w:r>
      <w:r>
        <w:rPr>
          <w:rFonts w:ascii="Times New Roman" w:eastAsia="Times New Roman" w:hAnsi="Times New Roman" w:cs="Times New Roman"/>
          <w:spacing w:val="25"/>
          <w:w w:val="101"/>
          <w:sz w:val="21"/>
          <w:szCs w:val="21"/>
        </w:rPr>
        <w:t xml:space="preserve"> </w:t>
      </w:r>
      <w:r>
        <w:rPr>
          <w:spacing w:val="-1"/>
          <w:sz w:val="21"/>
          <w:szCs w:val="21"/>
        </w:rPr>
        <w:t>两种产品，分别统计选定</w:t>
      </w:r>
      <w:r>
        <w:rPr>
          <w:spacing w:val="-2"/>
          <w:sz w:val="21"/>
          <w:szCs w:val="21"/>
        </w:rPr>
        <w:t>时间</w:t>
      </w:r>
      <w:r>
        <w:rPr>
          <w:spacing w:val="-1"/>
          <w:sz w:val="21"/>
          <w:szCs w:val="21"/>
        </w:rPr>
        <w:t>段内的</w:t>
      </w:r>
      <w:r>
        <w:rPr>
          <w:spacing w:val="-35"/>
          <w:sz w:val="21"/>
          <w:szCs w:val="21"/>
        </w:rPr>
        <w:t xml:space="preserve"> </w:t>
      </w:r>
      <w:r>
        <w:rPr>
          <w:rFonts w:ascii="Times New Roman" w:eastAsia="Times New Roman" w:hAnsi="Times New Roman" w:cs="Times New Roman"/>
          <w:spacing w:val="-1"/>
          <w:sz w:val="21"/>
          <w:szCs w:val="21"/>
        </w:rPr>
        <w:t xml:space="preserve">A </w:t>
      </w:r>
      <w:r>
        <w:rPr>
          <w:spacing w:val="-1"/>
          <w:sz w:val="21"/>
          <w:szCs w:val="21"/>
        </w:rPr>
        <w:t>和</w:t>
      </w:r>
      <w:r>
        <w:rPr>
          <w:spacing w:val="-51"/>
          <w:sz w:val="21"/>
          <w:szCs w:val="21"/>
        </w:rPr>
        <w:t xml:space="preserve"> </w:t>
      </w:r>
      <w:r>
        <w:rPr>
          <w:rFonts w:ascii="Times New Roman" w:eastAsia="Times New Roman" w:hAnsi="Times New Roman" w:cs="Times New Roman"/>
          <w:spacing w:val="-1"/>
          <w:sz w:val="21"/>
          <w:szCs w:val="21"/>
        </w:rPr>
        <w:t xml:space="preserve">B </w:t>
      </w:r>
      <w:r>
        <w:rPr>
          <w:spacing w:val="-1"/>
          <w:sz w:val="21"/>
          <w:szCs w:val="21"/>
        </w:rPr>
        <w:t>产量、生产线耗电量，可根据公式（</w:t>
      </w:r>
      <w:r>
        <w:rPr>
          <w:rFonts w:ascii="Times New Roman" w:eastAsia="Times New Roman" w:hAnsi="Times New Roman" w:cs="Times New Roman"/>
          <w:spacing w:val="-1"/>
          <w:sz w:val="21"/>
          <w:szCs w:val="21"/>
        </w:rPr>
        <w:t>A.</w:t>
      </w:r>
      <w:r>
        <w:rPr>
          <w:rFonts w:ascii="Times New Roman" w:eastAsia="Times New Roman" w:hAnsi="Times New Roman" w:cs="Times New Roman"/>
          <w:spacing w:val="-28"/>
          <w:sz w:val="21"/>
          <w:szCs w:val="21"/>
        </w:rPr>
        <w:t xml:space="preserve"> </w:t>
      </w:r>
      <w:r>
        <w:rPr>
          <w:rFonts w:ascii="Times New Roman" w:eastAsia="Times New Roman" w:hAnsi="Times New Roman" w:cs="Times New Roman"/>
          <w:spacing w:val="-1"/>
          <w:sz w:val="21"/>
          <w:szCs w:val="21"/>
        </w:rPr>
        <w:t>1</w:t>
      </w:r>
      <w:r>
        <w:rPr>
          <w:spacing w:val="-1"/>
          <w:sz w:val="21"/>
          <w:szCs w:val="21"/>
        </w:rPr>
        <w:t>）和公式（</w:t>
      </w:r>
      <w:r>
        <w:rPr>
          <w:rFonts w:ascii="Times New Roman" w:eastAsia="Times New Roman" w:hAnsi="Times New Roman" w:cs="Times New Roman"/>
          <w:spacing w:val="-1"/>
          <w:sz w:val="21"/>
          <w:szCs w:val="21"/>
        </w:rPr>
        <w:t>A.2</w:t>
      </w:r>
      <w:r>
        <w:rPr>
          <w:spacing w:val="-1"/>
          <w:sz w:val="21"/>
          <w:szCs w:val="21"/>
        </w:rPr>
        <w:t>）计算单位产品耗电量：</w:t>
      </w:r>
    </w:p>
    <w:p w14:paraId="786C591D" w14:textId="77777777" w:rsidR="004510F7" w:rsidRDefault="00000000">
      <w:pPr>
        <w:pStyle w:val="a3"/>
        <w:spacing w:before="129"/>
        <w:ind w:right="1"/>
        <w:jc w:val="right"/>
        <w:rPr>
          <w:rFonts w:hint="eastAsia"/>
          <w:sz w:val="21"/>
          <w:szCs w:val="21"/>
        </w:rPr>
      </w:pPr>
      <w:r>
        <w:rPr>
          <w:rFonts w:hAnsi="Cambria Math" w:cs="Arial" w:hint="eastAsia"/>
          <w:iCs/>
          <w:position w:val="5"/>
          <w:sz w:val="25"/>
          <w:szCs w:val="25"/>
          <w:lang w:eastAsia="zh-CN"/>
        </w:rPr>
        <w:t xml:space="preserve">  </w:t>
      </w:r>
      <m:oMath>
        <m:sSub>
          <m:sSubPr>
            <m:ctrlPr>
              <w:rPr>
                <w:rFonts w:ascii="Cambria Math" w:hAnsi="Cambria Math" w:cs="Arial"/>
                <w:i/>
                <w:iCs/>
                <w:position w:val="5"/>
                <w:sz w:val="25"/>
                <w:szCs w:val="25"/>
              </w:rPr>
            </m:ctrlPr>
          </m:sSubPr>
          <m:e>
            <m:r>
              <w:rPr>
                <w:rFonts w:ascii="Cambria Math" w:hAnsi="Cambria Math" w:cs="Arial"/>
                <w:position w:val="5"/>
                <w:sz w:val="25"/>
                <w:szCs w:val="25"/>
                <w:lang w:eastAsia="zh-CN"/>
              </w:rPr>
              <m:t>E</m:t>
            </m:r>
          </m:e>
          <m:sub>
            <m:r>
              <w:rPr>
                <w:rFonts w:ascii="Cambria Math" w:hAnsi="Cambria Math" w:cs="Arial"/>
                <w:position w:val="5"/>
                <w:sz w:val="25"/>
                <w:szCs w:val="25"/>
                <w:lang w:eastAsia="zh-CN"/>
              </w:rPr>
              <m:t>A</m:t>
            </m:r>
          </m:sub>
        </m:sSub>
        <m:r>
          <w:rPr>
            <w:rFonts w:ascii="Cambria Math" w:hAnsi="Cambria Math" w:cs="Arial"/>
            <w:position w:val="5"/>
            <w:sz w:val="25"/>
            <w:szCs w:val="25"/>
            <w:lang w:eastAsia="zh-CN"/>
          </w:rPr>
          <m:t>=</m:t>
        </m:r>
        <m:f>
          <m:fPr>
            <m:ctrlPr>
              <w:rPr>
                <w:rFonts w:ascii="Cambria Math" w:hAnsi="Cambria Math" w:cs="Arial"/>
                <w:i/>
                <w:iCs/>
                <w:position w:val="5"/>
                <w:sz w:val="25"/>
                <w:szCs w:val="25"/>
                <w:lang w:eastAsia="zh-CN"/>
              </w:rPr>
            </m:ctrlPr>
          </m:fPr>
          <m:num>
            <m:r>
              <w:rPr>
                <w:rFonts w:ascii="Cambria Math" w:hAnsi="Cambria Math" w:cs="Arial"/>
                <w:position w:val="5"/>
                <w:sz w:val="25"/>
                <w:szCs w:val="25"/>
                <w:lang w:eastAsia="zh-CN"/>
              </w:rPr>
              <m:t>E</m:t>
            </m:r>
          </m:num>
          <m:den>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N</m:t>
                </m:r>
              </m:e>
              <m:sub>
                <m:r>
                  <w:rPr>
                    <w:rFonts w:ascii="Cambria Math" w:hAnsi="Cambria Math" w:cs="Arial"/>
                    <w:position w:val="5"/>
                    <w:sz w:val="25"/>
                    <w:szCs w:val="25"/>
                    <w:lang w:eastAsia="zh-CN"/>
                  </w:rPr>
                  <m:t>A</m:t>
                </m:r>
              </m:sub>
            </m:sSub>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A</m:t>
                </m:r>
              </m:sub>
            </m:sSub>
            <m:r>
              <w:rPr>
                <w:rFonts w:ascii="Cambria Math" w:hAnsi="Cambria Math" w:cs="Arial"/>
                <w:position w:val="5"/>
                <w:sz w:val="25"/>
                <w:szCs w:val="25"/>
                <w:lang w:eastAsia="zh-CN"/>
              </w:rPr>
              <m:t>+</m:t>
            </m:r>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N</m:t>
                </m:r>
              </m:e>
              <m:sub>
                <m:r>
                  <w:rPr>
                    <w:rFonts w:ascii="Cambria Math" w:hAnsi="Cambria Math" w:cs="Arial"/>
                    <w:position w:val="5"/>
                    <w:sz w:val="25"/>
                    <w:szCs w:val="25"/>
                    <w:lang w:eastAsia="zh-CN"/>
                  </w:rPr>
                  <m:t>B</m:t>
                </m:r>
              </m:sub>
            </m:sSub>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B</m:t>
                </m:r>
              </m:sub>
            </m:sSub>
          </m:den>
        </m:f>
        <m:r>
          <w:rPr>
            <w:rFonts w:ascii="Cambria Math" w:hAnsi="Cambria Math" w:cs="Arial" w:hint="eastAsia"/>
            <w:position w:val="5"/>
            <w:sz w:val="25"/>
            <w:szCs w:val="25"/>
            <w:lang w:eastAsia="zh-CN"/>
          </w:rPr>
          <m:t>×</m:t>
        </m:r>
        <m:sSub>
          <m:sSubPr>
            <m:ctrlPr>
              <w:rPr>
                <w:rFonts w:ascii="Cambria Math" w:hAnsi="Cambria Math" w:cs="Arial" w:hint="eastAsia"/>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A</m:t>
            </m:r>
          </m:sub>
        </m:sSub>
      </m:oMath>
      <w:r>
        <w:rPr>
          <w:rFonts w:ascii="Times New Roman" w:eastAsia="Times New Roman" w:hAnsi="Times New Roman" w:cs="Times New Roman"/>
          <w:sz w:val="14"/>
          <w:szCs w:val="14"/>
        </w:rPr>
        <w:t xml:space="preserve">                          </w:t>
      </w:r>
      <w:r>
        <w:rPr>
          <w:position w:val="3"/>
          <w:sz w:val="21"/>
          <w:szCs w:val="21"/>
        </w:rPr>
        <w:t>…………………………（</w:t>
      </w:r>
      <w:r>
        <w:rPr>
          <w:rFonts w:ascii="Times New Roman" w:eastAsia="Times New Roman" w:hAnsi="Times New Roman" w:cs="Times New Roman"/>
          <w:position w:val="3"/>
          <w:sz w:val="21"/>
          <w:szCs w:val="21"/>
        </w:rPr>
        <w:t>A.1</w:t>
      </w:r>
      <w:r>
        <w:rPr>
          <w:position w:val="3"/>
          <w:sz w:val="21"/>
          <w:szCs w:val="21"/>
        </w:rPr>
        <w:t>）</w:t>
      </w:r>
    </w:p>
    <w:p w14:paraId="6FA3A591" w14:textId="77777777" w:rsidR="004510F7" w:rsidRDefault="004510F7">
      <w:pPr>
        <w:spacing w:line="275" w:lineRule="auto"/>
      </w:pPr>
    </w:p>
    <w:p w14:paraId="7413AB93" w14:textId="77777777" w:rsidR="004510F7" w:rsidRDefault="00000000">
      <w:pPr>
        <w:pStyle w:val="a3"/>
        <w:spacing w:before="72"/>
        <w:ind w:right="3"/>
        <w:jc w:val="right"/>
        <w:rPr>
          <w:rFonts w:hint="eastAsia"/>
          <w:sz w:val="21"/>
          <w:szCs w:val="21"/>
        </w:rPr>
      </w:pPr>
      <m:oMath>
        <m:sSub>
          <m:sSubPr>
            <m:ctrlPr>
              <w:rPr>
                <w:rFonts w:ascii="Cambria Math" w:hAnsi="Cambria Math" w:cs="Arial"/>
                <w:i/>
                <w:iCs/>
                <w:position w:val="5"/>
                <w:sz w:val="25"/>
                <w:szCs w:val="25"/>
              </w:rPr>
            </m:ctrlPr>
          </m:sSubPr>
          <m:e>
            <m:r>
              <w:rPr>
                <w:rFonts w:ascii="Cambria Math" w:hAnsi="Cambria Math" w:cs="Arial"/>
                <w:position w:val="5"/>
                <w:sz w:val="25"/>
                <w:szCs w:val="25"/>
                <w:lang w:eastAsia="zh-CN"/>
              </w:rPr>
              <m:t>E</m:t>
            </m:r>
          </m:e>
          <m:sub>
            <m:r>
              <w:rPr>
                <w:rFonts w:ascii="Cambria Math" w:hAnsi="Cambria Math" w:cs="Arial"/>
                <w:position w:val="5"/>
                <w:sz w:val="25"/>
                <w:szCs w:val="25"/>
                <w:lang w:eastAsia="zh-CN"/>
              </w:rPr>
              <m:t>B</m:t>
            </m:r>
          </m:sub>
        </m:sSub>
        <m:r>
          <w:rPr>
            <w:rFonts w:ascii="Cambria Math" w:hAnsi="Cambria Math" w:cs="Arial"/>
            <w:position w:val="5"/>
            <w:sz w:val="25"/>
            <w:szCs w:val="25"/>
            <w:lang w:eastAsia="zh-CN"/>
          </w:rPr>
          <m:t>=</m:t>
        </m:r>
        <m:f>
          <m:fPr>
            <m:ctrlPr>
              <w:rPr>
                <w:rFonts w:ascii="Cambria Math" w:hAnsi="Cambria Math" w:cs="Arial"/>
                <w:i/>
                <w:iCs/>
                <w:position w:val="5"/>
                <w:sz w:val="25"/>
                <w:szCs w:val="25"/>
                <w:lang w:eastAsia="zh-CN"/>
              </w:rPr>
            </m:ctrlPr>
          </m:fPr>
          <m:num>
            <m:r>
              <w:rPr>
                <w:rFonts w:ascii="Cambria Math" w:hAnsi="Cambria Math" w:cs="Arial"/>
                <w:position w:val="5"/>
                <w:sz w:val="25"/>
                <w:szCs w:val="25"/>
                <w:lang w:eastAsia="zh-CN"/>
              </w:rPr>
              <m:t>E</m:t>
            </m:r>
          </m:num>
          <m:den>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N</m:t>
                </m:r>
              </m:e>
              <m:sub>
                <m:r>
                  <w:rPr>
                    <w:rFonts w:ascii="Cambria Math" w:hAnsi="Cambria Math" w:cs="Arial"/>
                    <w:position w:val="5"/>
                    <w:sz w:val="25"/>
                    <w:szCs w:val="25"/>
                    <w:lang w:eastAsia="zh-CN"/>
                  </w:rPr>
                  <m:t>A</m:t>
                </m:r>
              </m:sub>
            </m:sSub>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A</m:t>
                </m:r>
              </m:sub>
            </m:sSub>
            <m:r>
              <w:rPr>
                <w:rFonts w:ascii="Cambria Math" w:hAnsi="Cambria Math" w:cs="Arial"/>
                <w:position w:val="5"/>
                <w:sz w:val="25"/>
                <w:szCs w:val="25"/>
                <w:lang w:eastAsia="zh-CN"/>
              </w:rPr>
              <m:t>+</m:t>
            </m:r>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N</m:t>
                </m:r>
              </m:e>
              <m:sub>
                <m:r>
                  <w:rPr>
                    <w:rFonts w:ascii="Cambria Math" w:hAnsi="Cambria Math" w:cs="Arial"/>
                    <w:position w:val="5"/>
                    <w:sz w:val="25"/>
                    <w:szCs w:val="25"/>
                    <w:lang w:eastAsia="zh-CN"/>
                  </w:rPr>
                  <m:t>B</m:t>
                </m:r>
              </m:sub>
            </m:sSub>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B</m:t>
                </m:r>
              </m:sub>
            </m:sSub>
          </m:den>
        </m:f>
        <m:r>
          <w:rPr>
            <w:rFonts w:ascii="Cambria Math" w:hAnsi="Cambria Math" w:cs="Arial" w:hint="eastAsia"/>
            <w:position w:val="5"/>
            <w:sz w:val="25"/>
            <w:szCs w:val="25"/>
            <w:lang w:eastAsia="zh-CN"/>
          </w:rPr>
          <m:t>×</m:t>
        </m:r>
        <m:sSub>
          <m:sSubPr>
            <m:ctrlPr>
              <w:rPr>
                <w:rFonts w:ascii="Cambria Math" w:hAnsi="Cambria Math" w:cs="Arial" w:hint="eastAsia"/>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B</m:t>
            </m:r>
          </m:sub>
        </m:sSub>
      </m:oMath>
      <w:r>
        <w:rPr>
          <w:rFonts w:ascii="Times New Roman" w:eastAsia="Times New Roman" w:hAnsi="Times New Roman" w:cs="Times New Roman"/>
          <w:sz w:val="14"/>
          <w:szCs w:val="14"/>
        </w:rPr>
        <w:t xml:space="preserve">                        </w:t>
      </w:r>
      <w:r>
        <w:rPr>
          <w:position w:val="3"/>
          <w:sz w:val="21"/>
          <w:szCs w:val="21"/>
        </w:rPr>
        <w:t>…………………………（</w:t>
      </w:r>
      <w:r>
        <w:rPr>
          <w:rFonts w:ascii="Times New Roman" w:eastAsia="Times New Roman" w:hAnsi="Times New Roman" w:cs="Times New Roman"/>
          <w:position w:val="3"/>
          <w:sz w:val="21"/>
          <w:szCs w:val="21"/>
        </w:rPr>
        <w:t>A.2</w:t>
      </w:r>
      <w:r>
        <w:rPr>
          <w:position w:val="3"/>
          <w:sz w:val="21"/>
          <w:szCs w:val="21"/>
        </w:rPr>
        <w:t>）</w:t>
      </w:r>
    </w:p>
    <w:p w14:paraId="31AA2901" w14:textId="77777777" w:rsidR="004510F7" w:rsidRDefault="00000000">
      <w:pPr>
        <w:pStyle w:val="a3"/>
        <w:spacing w:before="218" w:line="221" w:lineRule="auto"/>
        <w:ind w:left="429"/>
        <w:rPr>
          <w:rFonts w:hint="eastAsia"/>
          <w:sz w:val="21"/>
          <w:szCs w:val="21"/>
        </w:rPr>
      </w:pPr>
      <w:r>
        <w:rPr>
          <w:spacing w:val="-13"/>
          <w:sz w:val="21"/>
          <w:szCs w:val="21"/>
        </w:rPr>
        <w:t>式中：</w:t>
      </w:r>
    </w:p>
    <w:p w14:paraId="67F3D5EA" w14:textId="77777777" w:rsidR="004510F7" w:rsidRDefault="00000000">
      <w:pPr>
        <w:pStyle w:val="a3"/>
        <w:spacing w:before="60" w:line="221" w:lineRule="auto"/>
        <w:ind w:left="413"/>
        <w:rPr>
          <w:rFonts w:hint="eastAsia"/>
          <w:sz w:val="21"/>
          <w:szCs w:val="21"/>
        </w:rPr>
      </w:pPr>
      <w:r>
        <w:rPr>
          <w:rFonts w:ascii="Times New Roman" w:eastAsia="Times New Roman" w:hAnsi="Times New Roman" w:cs="Times New Roman"/>
          <w:i/>
          <w:iCs/>
          <w:sz w:val="21"/>
          <w:szCs w:val="21"/>
        </w:rPr>
        <w:t>E</w:t>
      </w:r>
      <w:r>
        <w:rPr>
          <w:rFonts w:ascii="Times New Roman" w:eastAsia="Times New Roman" w:hAnsi="Times New Roman" w:cs="Times New Roman"/>
          <w:sz w:val="21"/>
          <w:szCs w:val="21"/>
        </w:rPr>
        <w:t>——</w:t>
      </w:r>
      <w:r>
        <w:rPr>
          <w:sz w:val="21"/>
          <w:szCs w:val="21"/>
        </w:rPr>
        <w:t>选定时间段内，生产线耗电量，单位为千瓦时（</w:t>
      </w:r>
      <w:r>
        <w:rPr>
          <w:rFonts w:ascii="Times New Roman" w:eastAsia="Times New Roman" w:hAnsi="Times New Roman" w:cs="Times New Roman"/>
          <w:sz w:val="21"/>
          <w:szCs w:val="21"/>
        </w:rPr>
        <w:t>kWh</w:t>
      </w:r>
      <w:r>
        <w:rPr>
          <w:spacing w:val="-8"/>
          <w:sz w:val="21"/>
          <w:szCs w:val="21"/>
        </w:rPr>
        <w:t>）；</w:t>
      </w:r>
    </w:p>
    <w:p w14:paraId="106267F3" w14:textId="77777777" w:rsidR="004510F7" w:rsidRDefault="00000000">
      <w:pPr>
        <w:pStyle w:val="a3"/>
        <w:spacing w:before="60" w:line="221" w:lineRule="auto"/>
        <w:ind w:left="413"/>
        <w:rPr>
          <w:rFonts w:hint="eastAsia"/>
          <w:sz w:val="21"/>
          <w:szCs w:val="21"/>
        </w:rPr>
      </w:pPr>
      <w:r>
        <w:rPr>
          <w:rFonts w:ascii="Times New Roman" w:eastAsia="Times New Roman" w:hAnsi="Times New Roman" w:cs="Times New Roman"/>
          <w:i/>
          <w:iCs/>
          <w:spacing w:val="-1"/>
          <w:sz w:val="21"/>
          <w:szCs w:val="21"/>
        </w:rPr>
        <w:t>E</w:t>
      </w:r>
      <w:r>
        <w:rPr>
          <w:rFonts w:ascii="Times New Roman" w:eastAsia="Times New Roman" w:hAnsi="Times New Roman" w:cs="Times New Roman"/>
          <w:spacing w:val="-1"/>
          <w:position w:val="-1"/>
          <w:sz w:val="13"/>
          <w:szCs w:val="13"/>
        </w:rPr>
        <w:t>A</w:t>
      </w:r>
      <w:r>
        <w:rPr>
          <w:rFonts w:ascii="Times New Roman" w:eastAsia="Times New Roman" w:hAnsi="Times New Roman" w:cs="Times New Roman"/>
          <w:spacing w:val="-1"/>
          <w:sz w:val="21"/>
          <w:szCs w:val="21"/>
        </w:rPr>
        <w:t>——</w:t>
      </w:r>
      <w:r>
        <w:rPr>
          <w:spacing w:val="-1"/>
          <w:sz w:val="21"/>
          <w:szCs w:val="21"/>
        </w:rPr>
        <w:t>单位产品</w:t>
      </w:r>
      <w:r>
        <w:rPr>
          <w:spacing w:val="-52"/>
          <w:sz w:val="21"/>
          <w:szCs w:val="21"/>
        </w:rPr>
        <w:t xml:space="preserve"> </w:t>
      </w:r>
      <w:r>
        <w:rPr>
          <w:rFonts w:ascii="Times New Roman" w:eastAsia="Times New Roman" w:hAnsi="Times New Roman" w:cs="Times New Roman"/>
          <w:spacing w:val="-1"/>
          <w:sz w:val="21"/>
          <w:szCs w:val="21"/>
        </w:rPr>
        <w:t>A</w:t>
      </w:r>
      <w:r>
        <w:rPr>
          <w:rFonts w:ascii="Times New Roman" w:eastAsia="Times New Roman" w:hAnsi="Times New Roman" w:cs="Times New Roman"/>
          <w:spacing w:val="25"/>
          <w:sz w:val="21"/>
          <w:szCs w:val="21"/>
        </w:rPr>
        <w:t xml:space="preserve"> </w:t>
      </w:r>
      <w:r>
        <w:rPr>
          <w:spacing w:val="-1"/>
          <w:sz w:val="21"/>
          <w:szCs w:val="21"/>
        </w:rPr>
        <w:t>的耗电量，单位为千瓦时（</w:t>
      </w:r>
      <w:r>
        <w:rPr>
          <w:rFonts w:ascii="Times New Roman" w:eastAsia="Times New Roman" w:hAnsi="Times New Roman" w:cs="Times New Roman"/>
          <w:spacing w:val="-1"/>
          <w:sz w:val="21"/>
          <w:szCs w:val="21"/>
        </w:rPr>
        <w:t>kWh</w:t>
      </w:r>
      <w:r>
        <w:rPr>
          <w:spacing w:val="-6"/>
          <w:sz w:val="21"/>
          <w:szCs w:val="21"/>
        </w:rPr>
        <w:t>）；</w:t>
      </w:r>
    </w:p>
    <w:p w14:paraId="2A3A8502" w14:textId="77777777" w:rsidR="004510F7" w:rsidRDefault="00000000">
      <w:pPr>
        <w:pStyle w:val="a3"/>
        <w:spacing w:before="61" w:line="221" w:lineRule="auto"/>
        <w:ind w:left="413"/>
        <w:rPr>
          <w:rFonts w:hint="eastAsia"/>
          <w:sz w:val="21"/>
          <w:szCs w:val="21"/>
        </w:rPr>
      </w:pPr>
      <w:r>
        <w:rPr>
          <w:rFonts w:ascii="Times New Roman" w:eastAsia="Times New Roman" w:hAnsi="Times New Roman" w:cs="Times New Roman"/>
          <w:i/>
          <w:iCs/>
          <w:spacing w:val="-1"/>
          <w:sz w:val="21"/>
          <w:szCs w:val="21"/>
        </w:rPr>
        <w:t>E</w:t>
      </w:r>
      <w:r>
        <w:rPr>
          <w:rFonts w:ascii="Times New Roman" w:eastAsia="Times New Roman" w:hAnsi="Times New Roman" w:cs="Times New Roman"/>
          <w:spacing w:val="-1"/>
          <w:position w:val="-1"/>
          <w:sz w:val="13"/>
          <w:szCs w:val="13"/>
        </w:rPr>
        <w:t>B</w:t>
      </w:r>
      <w:r>
        <w:rPr>
          <w:rFonts w:ascii="Times New Roman" w:eastAsia="Times New Roman" w:hAnsi="Times New Roman" w:cs="Times New Roman"/>
          <w:spacing w:val="-1"/>
          <w:sz w:val="21"/>
          <w:szCs w:val="21"/>
        </w:rPr>
        <w:t>——</w:t>
      </w:r>
      <w:r>
        <w:rPr>
          <w:spacing w:val="-1"/>
          <w:sz w:val="21"/>
          <w:szCs w:val="21"/>
        </w:rPr>
        <w:t>单位产品</w:t>
      </w:r>
      <w:r>
        <w:rPr>
          <w:spacing w:val="-48"/>
          <w:sz w:val="21"/>
          <w:szCs w:val="21"/>
        </w:rPr>
        <w:t xml:space="preserve"> </w:t>
      </w:r>
      <w:r>
        <w:rPr>
          <w:rFonts w:ascii="Times New Roman" w:eastAsia="Times New Roman" w:hAnsi="Times New Roman" w:cs="Times New Roman"/>
          <w:spacing w:val="-1"/>
          <w:sz w:val="21"/>
          <w:szCs w:val="21"/>
        </w:rPr>
        <w:t>B</w:t>
      </w:r>
      <w:r>
        <w:rPr>
          <w:rFonts w:ascii="Times New Roman" w:eastAsia="Times New Roman" w:hAnsi="Times New Roman" w:cs="Times New Roman"/>
          <w:spacing w:val="25"/>
          <w:sz w:val="21"/>
          <w:szCs w:val="21"/>
        </w:rPr>
        <w:t xml:space="preserve"> </w:t>
      </w:r>
      <w:r>
        <w:rPr>
          <w:spacing w:val="-1"/>
          <w:sz w:val="21"/>
          <w:szCs w:val="21"/>
        </w:rPr>
        <w:t>的耗电量，单位为千瓦时（</w:t>
      </w:r>
      <w:r>
        <w:rPr>
          <w:rFonts w:ascii="Times New Roman" w:eastAsia="Times New Roman" w:hAnsi="Times New Roman" w:cs="Times New Roman"/>
          <w:spacing w:val="-1"/>
          <w:sz w:val="21"/>
          <w:szCs w:val="21"/>
        </w:rPr>
        <w:t>kWh</w:t>
      </w:r>
      <w:r>
        <w:rPr>
          <w:spacing w:val="-8"/>
          <w:sz w:val="21"/>
          <w:szCs w:val="21"/>
        </w:rPr>
        <w:t>）；</w:t>
      </w:r>
    </w:p>
    <w:p w14:paraId="220D6C41" w14:textId="77777777" w:rsidR="004510F7" w:rsidRDefault="00000000">
      <w:pPr>
        <w:pStyle w:val="a3"/>
        <w:spacing w:before="60" w:line="221" w:lineRule="auto"/>
        <w:ind w:left="411"/>
        <w:rPr>
          <w:rFonts w:hint="eastAsia"/>
          <w:sz w:val="21"/>
          <w:szCs w:val="21"/>
        </w:rPr>
      </w:pPr>
      <w:r>
        <w:rPr>
          <w:rFonts w:ascii="Times New Roman" w:eastAsia="Times New Roman" w:hAnsi="Times New Roman" w:cs="Times New Roman"/>
          <w:i/>
          <w:iCs/>
          <w:spacing w:val="-1"/>
          <w:sz w:val="21"/>
          <w:szCs w:val="21"/>
        </w:rPr>
        <w:t>N</w:t>
      </w:r>
      <w:r>
        <w:rPr>
          <w:rFonts w:ascii="Times New Roman" w:eastAsia="Times New Roman" w:hAnsi="Times New Roman" w:cs="Times New Roman"/>
          <w:spacing w:val="-1"/>
          <w:position w:val="-1"/>
          <w:sz w:val="13"/>
          <w:szCs w:val="13"/>
        </w:rPr>
        <w:t>A</w:t>
      </w:r>
      <w:r>
        <w:rPr>
          <w:rFonts w:ascii="Times New Roman" w:eastAsia="Times New Roman" w:hAnsi="Times New Roman" w:cs="Times New Roman"/>
          <w:spacing w:val="-1"/>
          <w:sz w:val="21"/>
          <w:szCs w:val="21"/>
        </w:rPr>
        <w:t>——</w:t>
      </w:r>
      <w:r>
        <w:rPr>
          <w:spacing w:val="-1"/>
          <w:sz w:val="21"/>
          <w:szCs w:val="21"/>
        </w:rPr>
        <w:t>选定时间段内，产品</w:t>
      </w:r>
      <w:r>
        <w:rPr>
          <w:spacing w:val="-46"/>
          <w:sz w:val="21"/>
          <w:szCs w:val="21"/>
        </w:rPr>
        <w:t xml:space="preserve"> </w:t>
      </w:r>
      <w:r>
        <w:rPr>
          <w:rFonts w:ascii="Times New Roman" w:eastAsia="Times New Roman" w:hAnsi="Times New Roman" w:cs="Times New Roman"/>
          <w:spacing w:val="-1"/>
          <w:sz w:val="21"/>
          <w:szCs w:val="21"/>
        </w:rPr>
        <w:t>A</w:t>
      </w:r>
      <w:r>
        <w:rPr>
          <w:rFonts w:ascii="Times New Roman" w:eastAsia="Times New Roman" w:hAnsi="Times New Roman" w:cs="Times New Roman"/>
          <w:spacing w:val="27"/>
          <w:w w:val="101"/>
          <w:sz w:val="21"/>
          <w:szCs w:val="21"/>
        </w:rPr>
        <w:t xml:space="preserve"> </w:t>
      </w:r>
      <w:r>
        <w:rPr>
          <w:spacing w:val="-1"/>
          <w:sz w:val="21"/>
          <w:szCs w:val="21"/>
        </w:rPr>
        <w:t>的产量；</w:t>
      </w:r>
    </w:p>
    <w:p w14:paraId="77FEBADF" w14:textId="77777777" w:rsidR="004510F7" w:rsidRDefault="00000000">
      <w:pPr>
        <w:pStyle w:val="a3"/>
        <w:spacing w:before="61" w:line="221" w:lineRule="auto"/>
        <w:ind w:left="411"/>
        <w:rPr>
          <w:rFonts w:hint="eastAsia"/>
          <w:sz w:val="21"/>
          <w:szCs w:val="21"/>
        </w:rPr>
      </w:pPr>
      <w:r>
        <w:rPr>
          <w:rFonts w:ascii="Times New Roman" w:eastAsia="Times New Roman" w:hAnsi="Times New Roman" w:cs="Times New Roman"/>
          <w:i/>
          <w:iCs/>
          <w:spacing w:val="-3"/>
          <w:sz w:val="21"/>
          <w:szCs w:val="21"/>
        </w:rPr>
        <w:t>N</w:t>
      </w:r>
      <w:r>
        <w:rPr>
          <w:rFonts w:ascii="Times New Roman" w:eastAsia="Times New Roman" w:hAnsi="Times New Roman" w:cs="Times New Roman"/>
          <w:spacing w:val="-3"/>
          <w:position w:val="-1"/>
          <w:sz w:val="13"/>
          <w:szCs w:val="13"/>
        </w:rPr>
        <w:t>B</w:t>
      </w:r>
      <w:r>
        <w:rPr>
          <w:rFonts w:ascii="Times New Roman" w:eastAsia="Times New Roman" w:hAnsi="Times New Roman" w:cs="Times New Roman"/>
          <w:spacing w:val="-3"/>
          <w:sz w:val="21"/>
          <w:szCs w:val="21"/>
        </w:rPr>
        <w:t>——</w:t>
      </w:r>
      <w:r>
        <w:rPr>
          <w:spacing w:val="-3"/>
          <w:sz w:val="21"/>
          <w:szCs w:val="21"/>
        </w:rPr>
        <w:t>选定时间段内，产品</w:t>
      </w:r>
      <w:r>
        <w:rPr>
          <w:spacing w:val="-34"/>
          <w:sz w:val="21"/>
          <w:szCs w:val="21"/>
        </w:rPr>
        <w:t xml:space="preserve"> </w:t>
      </w:r>
      <w:r>
        <w:rPr>
          <w:rFonts w:ascii="Times New Roman" w:eastAsia="Times New Roman" w:hAnsi="Times New Roman" w:cs="Times New Roman"/>
          <w:spacing w:val="-3"/>
          <w:sz w:val="21"/>
          <w:szCs w:val="21"/>
        </w:rPr>
        <w:t>B</w:t>
      </w:r>
      <w:r>
        <w:rPr>
          <w:rFonts w:ascii="Times New Roman" w:eastAsia="Times New Roman" w:hAnsi="Times New Roman" w:cs="Times New Roman"/>
          <w:spacing w:val="25"/>
          <w:sz w:val="21"/>
          <w:szCs w:val="21"/>
        </w:rPr>
        <w:t xml:space="preserve"> </w:t>
      </w:r>
      <w:r>
        <w:rPr>
          <w:spacing w:val="-3"/>
          <w:sz w:val="21"/>
          <w:szCs w:val="21"/>
        </w:rPr>
        <w:t>的产量；</w:t>
      </w:r>
    </w:p>
    <w:p w14:paraId="0254053C" w14:textId="77777777" w:rsidR="004510F7" w:rsidRDefault="00000000">
      <w:pPr>
        <w:pStyle w:val="a3"/>
        <w:spacing w:before="62" w:line="213" w:lineRule="auto"/>
        <w:ind w:left="421"/>
        <w:rPr>
          <w:rFonts w:hint="eastAsia"/>
          <w:sz w:val="21"/>
          <w:szCs w:val="21"/>
        </w:rPr>
      </w:pPr>
      <w:r>
        <w:rPr>
          <w:rFonts w:ascii="Times New Roman" w:eastAsia="Times New Roman" w:hAnsi="Times New Roman" w:cs="Times New Roman"/>
          <w:i/>
          <w:iCs/>
          <w:spacing w:val="-1"/>
          <w:sz w:val="21"/>
          <w:szCs w:val="21"/>
        </w:rPr>
        <w:t>m</w:t>
      </w:r>
      <w:r>
        <w:rPr>
          <w:rFonts w:ascii="Times New Roman" w:eastAsia="Times New Roman" w:hAnsi="Times New Roman" w:cs="Times New Roman"/>
          <w:spacing w:val="-1"/>
          <w:position w:val="-1"/>
          <w:sz w:val="13"/>
          <w:szCs w:val="13"/>
        </w:rPr>
        <w:t>A</w:t>
      </w:r>
      <w:r>
        <w:rPr>
          <w:rFonts w:ascii="Times New Roman" w:eastAsia="Times New Roman" w:hAnsi="Times New Roman" w:cs="Times New Roman"/>
          <w:spacing w:val="-1"/>
          <w:sz w:val="21"/>
          <w:szCs w:val="21"/>
        </w:rPr>
        <w:t>——</w:t>
      </w:r>
      <w:r>
        <w:rPr>
          <w:spacing w:val="-1"/>
          <w:sz w:val="21"/>
          <w:szCs w:val="21"/>
        </w:rPr>
        <w:t>单位产品</w:t>
      </w:r>
      <w:r>
        <w:rPr>
          <w:spacing w:val="-52"/>
          <w:sz w:val="21"/>
          <w:szCs w:val="21"/>
        </w:rPr>
        <w:t xml:space="preserve"> </w:t>
      </w:r>
      <w:r>
        <w:rPr>
          <w:rFonts w:ascii="Times New Roman" w:eastAsia="Times New Roman" w:hAnsi="Times New Roman" w:cs="Times New Roman"/>
          <w:spacing w:val="-1"/>
          <w:sz w:val="21"/>
          <w:szCs w:val="21"/>
        </w:rPr>
        <w:t>A</w:t>
      </w:r>
      <w:r>
        <w:rPr>
          <w:rFonts w:ascii="Times New Roman" w:eastAsia="Times New Roman" w:hAnsi="Times New Roman" w:cs="Times New Roman"/>
          <w:spacing w:val="27"/>
          <w:w w:val="101"/>
          <w:sz w:val="21"/>
          <w:szCs w:val="21"/>
        </w:rPr>
        <w:t xml:space="preserve"> </w:t>
      </w:r>
      <w:r>
        <w:rPr>
          <w:spacing w:val="-1"/>
          <w:sz w:val="21"/>
          <w:szCs w:val="21"/>
        </w:rPr>
        <w:t>的质量，单位为千克（</w:t>
      </w:r>
      <w:r>
        <w:rPr>
          <w:rFonts w:ascii="Times New Roman" w:eastAsia="Times New Roman" w:hAnsi="Times New Roman" w:cs="Times New Roman"/>
          <w:spacing w:val="-1"/>
          <w:sz w:val="21"/>
          <w:szCs w:val="21"/>
        </w:rPr>
        <w:t>kg</w:t>
      </w:r>
      <w:r>
        <w:rPr>
          <w:spacing w:val="-13"/>
          <w:sz w:val="21"/>
          <w:szCs w:val="21"/>
        </w:rPr>
        <w:t>）；</w:t>
      </w:r>
    </w:p>
    <w:p w14:paraId="6C598AF6" w14:textId="77777777" w:rsidR="004510F7" w:rsidRDefault="00000000">
      <w:pPr>
        <w:pStyle w:val="a3"/>
        <w:spacing w:before="69" w:line="213" w:lineRule="auto"/>
        <w:ind w:left="421"/>
        <w:rPr>
          <w:rFonts w:hint="eastAsia"/>
          <w:sz w:val="21"/>
          <w:szCs w:val="21"/>
        </w:rPr>
      </w:pPr>
      <w:r>
        <w:rPr>
          <w:rFonts w:ascii="Times New Roman" w:eastAsia="Times New Roman" w:hAnsi="Times New Roman" w:cs="Times New Roman"/>
          <w:i/>
          <w:iCs/>
          <w:spacing w:val="-2"/>
          <w:sz w:val="21"/>
          <w:szCs w:val="21"/>
        </w:rPr>
        <w:t>m</w:t>
      </w:r>
      <w:r>
        <w:rPr>
          <w:rFonts w:ascii="Times New Roman" w:eastAsia="Times New Roman" w:hAnsi="Times New Roman" w:cs="Times New Roman"/>
          <w:spacing w:val="-2"/>
          <w:position w:val="-1"/>
          <w:sz w:val="13"/>
          <w:szCs w:val="13"/>
        </w:rPr>
        <w:t>B</w:t>
      </w:r>
      <w:r>
        <w:rPr>
          <w:rFonts w:ascii="Times New Roman" w:eastAsia="Times New Roman" w:hAnsi="Times New Roman" w:cs="Times New Roman"/>
          <w:spacing w:val="-2"/>
          <w:sz w:val="21"/>
          <w:szCs w:val="21"/>
        </w:rPr>
        <w:t>——</w:t>
      </w:r>
      <w:r>
        <w:rPr>
          <w:spacing w:val="-2"/>
          <w:sz w:val="21"/>
          <w:szCs w:val="21"/>
        </w:rPr>
        <w:t>单位产品</w:t>
      </w:r>
      <w:r>
        <w:rPr>
          <w:spacing w:val="-44"/>
          <w:sz w:val="21"/>
          <w:szCs w:val="21"/>
        </w:rPr>
        <w:t xml:space="preserve"> </w:t>
      </w:r>
      <w:r>
        <w:rPr>
          <w:rFonts w:ascii="Times New Roman" w:eastAsia="Times New Roman" w:hAnsi="Times New Roman" w:cs="Times New Roman"/>
          <w:spacing w:val="-2"/>
          <w:sz w:val="21"/>
          <w:szCs w:val="21"/>
        </w:rPr>
        <w:t>B</w:t>
      </w:r>
      <w:r>
        <w:rPr>
          <w:rFonts w:ascii="Times New Roman" w:eastAsia="Times New Roman" w:hAnsi="Times New Roman" w:cs="Times New Roman"/>
          <w:spacing w:val="27"/>
          <w:w w:val="101"/>
          <w:sz w:val="21"/>
          <w:szCs w:val="21"/>
        </w:rPr>
        <w:t xml:space="preserve"> </w:t>
      </w:r>
      <w:r>
        <w:rPr>
          <w:spacing w:val="-2"/>
          <w:sz w:val="21"/>
          <w:szCs w:val="21"/>
        </w:rPr>
        <w:t>的质量，单位为千克（</w:t>
      </w:r>
      <w:r>
        <w:rPr>
          <w:rFonts w:ascii="Times New Roman" w:eastAsia="Times New Roman" w:hAnsi="Times New Roman" w:cs="Times New Roman"/>
          <w:spacing w:val="-2"/>
          <w:sz w:val="21"/>
          <w:szCs w:val="21"/>
        </w:rPr>
        <w:t>kg</w:t>
      </w:r>
      <w:r>
        <w:rPr>
          <w:spacing w:val="-2"/>
          <w:sz w:val="21"/>
          <w:szCs w:val="21"/>
        </w:rPr>
        <w:t>）。</w:t>
      </w:r>
    </w:p>
    <w:p w14:paraId="4234FA1A" w14:textId="77777777" w:rsidR="004510F7" w:rsidRDefault="00000000">
      <w:pPr>
        <w:spacing w:before="225" w:line="221" w:lineRule="auto"/>
        <w:rPr>
          <w:rFonts w:ascii="黑体" w:eastAsia="黑体" w:hAnsi="黑体" w:cs="黑体" w:hint="eastAsia"/>
        </w:rPr>
      </w:pPr>
      <w:r>
        <w:rPr>
          <w:rFonts w:ascii="黑体" w:eastAsia="黑体" w:hAnsi="黑体" w:cs="黑体"/>
        </w:rPr>
        <w:t>A.5.3  数据质量</w:t>
      </w:r>
    </w:p>
    <w:p w14:paraId="056B963C" w14:textId="77777777" w:rsidR="004510F7" w:rsidRDefault="00000000">
      <w:pPr>
        <w:pStyle w:val="a3"/>
        <w:spacing w:before="217" w:line="233" w:lineRule="auto"/>
        <w:ind w:left="427"/>
        <w:rPr>
          <w:rFonts w:hint="eastAsia"/>
          <w:sz w:val="21"/>
          <w:szCs w:val="21"/>
        </w:rPr>
      </w:pPr>
      <w:r>
        <w:rPr>
          <w:spacing w:val="-2"/>
          <w:sz w:val="21"/>
          <w:szCs w:val="21"/>
        </w:rPr>
        <w:t>按照</w:t>
      </w:r>
      <w:r>
        <w:rPr>
          <w:spacing w:val="-36"/>
          <w:sz w:val="21"/>
          <w:szCs w:val="21"/>
        </w:rPr>
        <w:t xml:space="preserve"> </w:t>
      </w:r>
      <w:r>
        <w:rPr>
          <w:rFonts w:ascii="Times New Roman" w:eastAsia="Times New Roman" w:hAnsi="Times New Roman" w:cs="Times New Roman"/>
          <w:spacing w:val="-2"/>
          <w:sz w:val="21"/>
          <w:szCs w:val="21"/>
        </w:rPr>
        <w:t xml:space="preserve">5.4.2 </w:t>
      </w:r>
      <w:r>
        <w:rPr>
          <w:spacing w:val="-2"/>
          <w:sz w:val="21"/>
          <w:szCs w:val="21"/>
        </w:rPr>
        <w:t>要求评估数据质量并记录。</w:t>
      </w:r>
    </w:p>
    <w:p w14:paraId="0B6F26A9" w14:textId="77777777" w:rsidR="004510F7" w:rsidRDefault="00000000">
      <w:pPr>
        <w:spacing w:before="203" w:line="220" w:lineRule="auto"/>
        <w:rPr>
          <w:rFonts w:ascii="黑体" w:eastAsia="黑体" w:hAnsi="黑体" w:cs="黑体" w:hint="eastAsia"/>
        </w:rPr>
      </w:pPr>
      <w:r>
        <w:rPr>
          <w:rFonts w:ascii="黑体" w:eastAsia="黑体" w:hAnsi="黑体" w:cs="黑体"/>
        </w:rPr>
        <w:t>A.6  影响评价</w:t>
      </w:r>
    </w:p>
    <w:p w14:paraId="422AD0F9" w14:textId="77777777" w:rsidR="004510F7" w:rsidRDefault="00000000">
      <w:pPr>
        <w:pStyle w:val="a3"/>
        <w:spacing w:before="218" w:line="234" w:lineRule="auto"/>
        <w:ind w:left="427"/>
        <w:rPr>
          <w:rFonts w:hint="eastAsia"/>
          <w:sz w:val="21"/>
          <w:szCs w:val="21"/>
        </w:rPr>
      </w:pPr>
      <w:r>
        <w:rPr>
          <w:spacing w:val="-1"/>
          <w:sz w:val="21"/>
          <w:szCs w:val="21"/>
        </w:rPr>
        <w:t>参照第</w:t>
      </w:r>
      <w:r>
        <w:rPr>
          <w:spacing w:val="-34"/>
          <w:sz w:val="21"/>
          <w:szCs w:val="21"/>
        </w:rPr>
        <w:t xml:space="preserve"> </w:t>
      </w:r>
      <w:r>
        <w:rPr>
          <w:rFonts w:ascii="Times New Roman" w:eastAsia="Times New Roman" w:hAnsi="Times New Roman" w:cs="Times New Roman"/>
          <w:spacing w:val="-1"/>
          <w:sz w:val="21"/>
          <w:szCs w:val="21"/>
        </w:rPr>
        <w:t>7</w:t>
      </w:r>
      <w:r>
        <w:rPr>
          <w:rFonts w:ascii="Times New Roman" w:eastAsia="Times New Roman" w:hAnsi="Times New Roman" w:cs="Times New Roman"/>
          <w:spacing w:val="16"/>
          <w:sz w:val="21"/>
          <w:szCs w:val="21"/>
        </w:rPr>
        <w:t xml:space="preserve"> </w:t>
      </w:r>
      <w:r>
        <w:rPr>
          <w:spacing w:val="-1"/>
          <w:sz w:val="21"/>
          <w:szCs w:val="21"/>
        </w:rPr>
        <w:t>章规定的方法，计算系统边界内各阶段的温室气体排放和总温室气体排放。</w:t>
      </w:r>
    </w:p>
    <w:p w14:paraId="7F9FC768" w14:textId="77777777" w:rsidR="004510F7" w:rsidRDefault="00000000">
      <w:pPr>
        <w:spacing w:before="202" w:line="222" w:lineRule="auto"/>
        <w:rPr>
          <w:rFonts w:ascii="黑体" w:eastAsia="黑体" w:hAnsi="黑体" w:cs="黑体" w:hint="eastAsia"/>
        </w:rPr>
      </w:pPr>
      <w:r>
        <w:rPr>
          <w:rFonts w:ascii="黑体" w:eastAsia="黑体" w:hAnsi="黑体" w:cs="黑体"/>
        </w:rPr>
        <w:t>A.7  报告</w:t>
      </w:r>
    </w:p>
    <w:p w14:paraId="2FB1D0A7" w14:textId="77777777" w:rsidR="004510F7" w:rsidRDefault="00000000">
      <w:pPr>
        <w:pStyle w:val="a3"/>
        <w:spacing w:before="216" w:line="233" w:lineRule="auto"/>
        <w:ind w:left="427"/>
        <w:rPr>
          <w:rFonts w:hint="eastAsia"/>
          <w:sz w:val="21"/>
          <w:szCs w:val="21"/>
        </w:rPr>
      </w:pPr>
      <w:r>
        <w:rPr>
          <w:spacing w:val="-2"/>
          <w:sz w:val="21"/>
          <w:szCs w:val="21"/>
        </w:rPr>
        <w:t>按照第</w:t>
      </w:r>
      <w:r>
        <w:rPr>
          <w:rFonts w:ascii="Times New Roman" w:hAnsi="Times New Roman" w:cs="Times New Roman"/>
          <w:spacing w:val="-37"/>
          <w:sz w:val="21"/>
          <w:szCs w:val="21"/>
        </w:rPr>
        <w:t xml:space="preserve"> </w:t>
      </w:r>
      <w:r>
        <w:rPr>
          <w:rFonts w:ascii="Times New Roman" w:hAnsi="Times New Roman" w:cs="Times New Roman"/>
          <w:spacing w:val="-37"/>
          <w:sz w:val="21"/>
          <w:szCs w:val="21"/>
          <w:lang w:eastAsia="zh-CN"/>
        </w:rPr>
        <w:t>9</w:t>
      </w:r>
      <w:r>
        <w:rPr>
          <w:rFonts w:ascii="Times New Roman" w:eastAsia="Times New Roman" w:hAnsi="Times New Roman" w:cs="Times New Roman"/>
          <w:spacing w:val="16"/>
          <w:w w:val="101"/>
          <w:sz w:val="21"/>
          <w:szCs w:val="21"/>
        </w:rPr>
        <w:t xml:space="preserve"> </w:t>
      </w:r>
      <w:r>
        <w:rPr>
          <w:spacing w:val="-2"/>
          <w:sz w:val="21"/>
          <w:szCs w:val="21"/>
        </w:rPr>
        <w:t>章的规定，编制产品碳足迹报告。</w:t>
      </w:r>
    </w:p>
    <w:p w14:paraId="539E517C" w14:textId="77777777" w:rsidR="004510F7" w:rsidRDefault="004510F7">
      <w:pPr>
        <w:spacing w:line="233" w:lineRule="auto"/>
        <w:sectPr w:rsidR="004510F7">
          <w:headerReference w:type="default" r:id="rId21"/>
          <w:footerReference w:type="default" r:id="rId22"/>
          <w:pgSz w:w="11907" w:h="16839"/>
          <w:pgMar w:top="1716" w:right="1411" w:bottom="1012" w:left="1135" w:header="1391" w:footer="812" w:gutter="0"/>
          <w:cols w:space="720"/>
        </w:sectPr>
      </w:pPr>
    </w:p>
    <w:p w14:paraId="7BA8F270" w14:textId="77777777" w:rsidR="004510F7" w:rsidRDefault="00000000">
      <w:pPr>
        <w:spacing w:before="298" w:line="220" w:lineRule="auto"/>
        <w:ind w:left="4223"/>
        <w:outlineLvl w:val="0"/>
        <w:rPr>
          <w:rFonts w:ascii="黑体" w:eastAsia="黑体" w:hAnsi="黑体" w:cs="黑体" w:hint="eastAsia"/>
          <w:spacing w:val="-10"/>
          <w:lang w:eastAsia="zh-CN"/>
        </w:rPr>
      </w:pPr>
      <w:bookmarkStart w:id="24" w:name="bookmark14"/>
      <w:bookmarkStart w:id="25" w:name="_Toc25326"/>
      <w:bookmarkEnd w:id="24"/>
      <w:r>
        <w:rPr>
          <w:rFonts w:ascii="黑体" w:eastAsia="黑体" w:hAnsi="黑体" w:cs="黑体"/>
          <w:spacing w:val="-10"/>
        </w:rPr>
        <w:lastRenderedPageBreak/>
        <w:t xml:space="preserve">附  录  </w:t>
      </w:r>
      <w:r>
        <w:rPr>
          <w:rFonts w:ascii="黑体" w:eastAsia="黑体" w:hAnsi="黑体" w:cs="黑体" w:hint="eastAsia"/>
          <w:spacing w:val="-10"/>
          <w:lang w:eastAsia="zh-CN"/>
        </w:rPr>
        <w:t>B</w:t>
      </w:r>
      <w:bookmarkEnd w:id="25"/>
    </w:p>
    <w:p w14:paraId="1B699E36" w14:textId="77777777" w:rsidR="004510F7" w:rsidRDefault="00000000">
      <w:pPr>
        <w:spacing w:before="61" w:line="220" w:lineRule="auto"/>
        <w:ind w:left="4167"/>
        <w:rPr>
          <w:rFonts w:ascii="黑体" w:eastAsia="黑体" w:hAnsi="黑体" w:cs="黑体" w:hint="eastAsia"/>
        </w:rPr>
      </w:pPr>
      <w:r>
        <w:rPr>
          <w:rFonts w:ascii="黑体" w:eastAsia="黑体" w:hAnsi="黑体" w:cs="黑体"/>
          <w:spacing w:val="-4"/>
        </w:rPr>
        <w:t>（资料性）</w:t>
      </w:r>
    </w:p>
    <w:p w14:paraId="3DE74A45" w14:textId="77777777" w:rsidR="004510F7" w:rsidRDefault="00000000">
      <w:pPr>
        <w:spacing w:before="62" w:line="219" w:lineRule="auto"/>
        <w:ind w:left="3520"/>
        <w:rPr>
          <w:rFonts w:ascii="黑体" w:eastAsia="黑体" w:hAnsi="黑体" w:cs="黑体" w:hint="eastAsia"/>
        </w:rPr>
      </w:pPr>
      <w:r>
        <w:rPr>
          <w:rFonts w:ascii="黑体" w:eastAsia="黑体" w:hAnsi="黑体" w:cs="黑体"/>
          <w:spacing w:val="-2"/>
        </w:rPr>
        <w:t>产品碳足迹报告（模板）</w:t>
      </w:r>
    </w:p>
    <w:p w14:paraId="6D190BEF" w14:textId="77777777" w:rsidR="004510F7" w:rsidRDefault="00000000">
      <w:pPr>
        <w:pStyle w:val="a3"/>
        <w:spacing w:before="281" w:line="219" w:lineRule="auto"/>
        <w:ind w:left="420"/>
        <w:rPr>
          <w:rFonts w:hint="eastAsia"/>
          <w:sz w:val="21"/>
          <w:szCs w:val="21"/>
        </w:rPr>
      </w:pPr>
      <w:r>
        <w:rPr>
          <w:spacing w:val="-2"/>
          <w:sz w:val="21"/>
          <w:szCs w:val="21"/>
        </w:rPr>
        <w:t>产品碳足迹格式报告模版如下。</w:t>
      </w:r>
    </w:p>
    <w:p w14:paraId="74EBCBFA" w14:textId="77777777" w:rsidR="004510F7" w:rsidRDefault="004510F7">
      <w:pPr>
        <w:spacing w:line="241" w:lineRule="auto"/>
      </w:pPr>
    </w:p>
    <w:p w14:paraId="14FD3547" w14:textId="77777777" w:rsidR="004510F7" w:rsidRDefault="004510F7">
      <w:pPr>
        <w:spacing w:line="241" w:lineRule="auto"/>
      </w:pPr>
    </w:p>
    <w:p w14:paraId="50F19738" w14:textId="77777777" w:rsidR="004510F7" w:rsidRDefault="004510F7">
      <w:pPr>
        <w:spacing w:line="241" w:lineRule="auto"/>
      </w:pPr>
    </w:p>
    <w:p w14:paraId="5F43228C" w14:textId="77777777" w:rsidR="004510F7" w:rsidRDefault="004510F7">
      <w:pPr>
        <w:spacing w:line="241" w:lineRule="auto"/>
      </w:pPr>
    </w:p>
    <w:p w14:paraId="2D914195" w14:textId="77777777" w:rsidR="004510F7" w:rsidRDefault="004510F7">
      <w:pPr>
        <w:spacing w:line="241" w:lineRule="auto"/>
      </w:pPr>
    </w:p>
    <w:p w14:paraId="388DBA1C" w14:textId="77777777" w:rsidR="004510F7" w:rsidRDefault="00000000">
      <w:pPr>
        <w:pStyle w:val="a3"/>
        <w:spacing w:before="140" w:line="222" w:lineRule="auto"/>
        <w:ind w:left="2266"/>
        <w:outlineLvl w:val="0"/>
        <w:rPr>
          <w:rFonts w:hint="eastAsia"/>
          <w:sz w:val="43"/>
          <w:szCs w:val="43"/>
        </w:rPr>
      </w:pPr>
      <w:bookmarkStart w:id="26" w:name="_Toc15509"/>
      <w:bookmarkStart w:id="27" w:name="_Toc820"/>
      <w:r>
        <w:rPr>
          <w:spacing w:val="7"/>
          <w:sz w:val="43"/>
          <w:szCs w:val="43"/>
        </w:rPr>
        <w:t>产品碳足迹报告（模板）</w:t>
      </w:r>
      <w:bookmarkEnd w:id="26"/>
      <w:bookmarkEnd w:id="27"/>
    </w:p>
    <w:p w14:paraId="30299ADD" w14:textId="77777777" w:rsidR="004510F7" w:rsidRDefault="004510F7">
      <w:pPr>
        <w:spacing w:line="244" w:lineRule="auto"/>
      </w:pPr>
    </w:p>
    <w:p w14:paraId="4726F031" w14:textId="77777777" w:rsidR="004510F7" w:rsidRDefault="004510F7">
      <w:pPr>
        <w:spacing w:line="244" w:lineRule="auto"/>
      </w:pPr>
    </w:p>
    <w:p w14:paraId="3BD974D2" w14:textId="77777777" w:rsidR="004510F7" w:rsidRDefault="004510F7">
      <w:pPr>
        <w:spacing w:line="244" w:lineRule="auto"/>
      </w:pPr>
    </w:p>
    <w:p w14:paraId="20638125" w14:textId="77777777" w:rsidR="004510F7" w:rsidRDefault="004510F7">
      <w:pPr>
        <w:spacing w:line="244" w:lineRule="auto"/>
      </w:pPr>
    </w:p>
    <w:p w14:paraId="245E2EA7" w14:textId="77777777" w:rsidR="004510F7" w:rsidRDefault="004510F7">
      <w:pPr>
        <w:spacing w:line="244" w:lineRule="auto"/>
      </w:pPr>
    </w:p>
    <w:p w14:paraId="4C3077B6" w14:textId="77777777" w:rsidR="004510F7" w:rsidRDefault="004510F7">
      <w:pPr>
        <w:spacing w:line="244" w:lineRule="auto"/>
      </w:pPr>
    </w:p>
    <w:p w14:paraId="7A6D600C" w14:textId="77777777" w:rsidR="004510F7" w:rsidRDefault="004510F7">
      <w:pPr>
        <w:spacing w:line="245" w:lineRule="auto"/>
      </w:pPr>
    </w:p>
    <w:p w14:paraId="510AB1E2" w14:textId="77777777" w:rsidR="004510F7" w:rsidRDefault="004510F7">
      <w:pPr>
        <w:spacing w:line="245" w:lineRule="auto"/>
      </w:pPr>
    </w:p>
    <w:p w14:paraId="2256F8F4" w14:textId="77777777" w:rsidR="004510F7" w:rsidRDefault="004510F7">
      <w:pPr>
        <w:spacing w:line="245" w:lineRule="auto"/>
      </w:pPr>
    </w:p>
    <w:p w14:paraId="7D9977E9" w14:textId="77777777" w:rsidR="004510F7" w:rsidRDefault="004510F7">
      <w:pPr>
        <w:spacing w:line="245" w:lineRule="auto"/>
      </w:pPr>
    </w:p>
    <w:p w14:paraId="039A2C98" w14:textId="77777777" w:rsidR="004510F7" w:rsidRDefault="004510F7">
      <w:pPr>
        <w:spacing w:line="245" w:lineRule="auto"/>
      </w:pPr>
    </w:p>
    <w:p w14:paraId="4CAD7BF0" w14:textId="77777777" w:rsidR="004510F7" w:rsidRDefault="004510F7">
      <w:pPr>
        <w:spacing w:line="245" w:lineRule="auto"/>
      </w:pPr>
    </w:p>
    <w:p w14:paraId="36789349" w14:textId="77777777" w:rsidR="004510F7" w:rsidRDefault="004510F7">
      <w:pPr>
        <w:spacing w:line="245" w:lineRule="auto"/>
      </w:pPr>
    </w:p>
    <w:p w14:paraId="4AB71CFA" w14:textId="77777777" w:rsidR="004510F7" w:rsidRDefault="00000000">
      <w:pPr>
        <w:pStyle w:val="a3"/>
        <w:spacing w:before="97" w:line="220" w:lineRule="auto"/>
        <w:ind w:left="1196"/>
        <w:rPr>
          <w:rFonts w:hint="eastAsia"/>
          <w:sz w:val="30"/>
          <w:szCs w:val="30"/>
        </w:rPr>
      </w:pPr>
      <w:r>
        <w:rPr>
          <w:spacing w:val="-16"/>
          <w:sz w:val="30"/>
          <w:szCs w:val="30"/>
        </w:rPr>
        <w:t>产</w:t>
      </w:r>
      <w:r>
        <w:rPr>
          <w:spacing w:val="42"/>
          <w:sz w:val="30"/>
          <w:szCs w:val="30"/>
        </w:rPr>
        <w:t xml:space="preserve">   </w:t>
      </w:r>
      <w:r>
        <w:rPr>
          <w:spacing w:val="-16"/>
          <w:sz w:val="30"/>
          <w:szCs w:val="30"/>
        </w:rPr>
        <w:t xml:space="preserve">品    名    称  </w:t>
      </w:r>
      <w:r>
        <w:rPr>
          <w:b/>
          <w:bCs/>
          <w:spacing w:val="-16"/>
          <w:sz w:val="30"/>
          <w:szCs w:val="30"/>
        </w:rPr>
        <w:t>:</w:t>
      </w:r>
      <w:r>
        <w:rPr>
          <w:spacing w:val="-16"/>
          <w:sz w:val="30"/>
          <w:szCs w:val="30"/>
          <w:u w:val="single"/>
        </w:rPr>
        <w:t xml:space="preserve">                    </w:t>
      </w:r>
    </w:p>
    <w:p w14:paraId="6DDF8B45" w14:textId="77777777" w:rsidR="004510F7" w:rsidRDefault="00000000">
      <w:pPr>
        <w:pStyle w:val="a3"/>
        <w:spacing w:before="266" w:line="220" w:lineRule="auto"/>
        <w:ind w:left="1196"/>
        <w:rPr>
          <w:rFonts w:hint="eastAsia"/>
          <w:sz w:val="30"/>
          <w:szCs w:val="30"/>
        </w:rPr>
      </w:pPr>
      <w:r>
        <w:rPr>
          <w:spacing w:val="-22"/>
          <w:sz w:val="30"/>
          <w:szCs w:val="30"/>
        </w:rPr>
        <w:t>产</w:t>
      </w:r>
      <w:r>
        <w:rPr>
          <w:spacing w:val="90"/>
          <w:sz w:val="30"/>
          <w:szCs w:val="30"/>
        </w:rPr>
        <w:t xml:space="preserve"> </w:t>
      </w:r>
      <w:r>
        <w:rPr>
          <w:spacing w:val="-22"/>
          <w:sz w:val="30"/>
          <w:szCs w:val="30"/>
        </w:rPr>
        <w:t>品</w:t>
      </w:r>
      <w:r>
        <w:rPr>
          <w:spacing w:val="66"/>
          <w:sz w:val="30"/>
          <w:szCs w:val="30"/>
        </w:rPr>
        <w:t xml:space="preserve"> </w:t>
      </w:r>
      <w:r>
        <w:rPr>
          <w:spacing w:val="-22"/>
          <w:sz w:val="30"/>
          <w:szCs w:val="30"/>
        </w:rPr>
        <w:t>规</w:t>
      </w:r>
      <w:r>
        <w:rPr>
          <w:spacing w:val="63"/>
          <w:sz w:val="30"/>
          <w:szCs w:val="30"/>
        </w:rPr>
        <w:t xml:space="preserve"> </w:t>
      </w:r>
      <w:r>
        <w:rPr>
          <w:spacing w:val="-22"/>
          <w:sz w:val="30"/>
          <w:szCs w:val="30"/>
        </w:rPr>
        <w:t>格</w:t>
      </w:r>
      <w:r>
        <w:rPr>
          <w:spacing w:val="72"/>
          <w:sz w:val="30"/>
          <w:szCs w:val="30"/>
        </w:rPr>
        <w:t xml:space="preserve"> </w:t>
      </w:r>
      <w:r>
        <w:rPr>
          <w:spacing w:val="-22"/>
          <w:sz w:val="30"/>
          <w:szCs w:val="30"/>
        </w:rPr>
        <w:t>型</w:t>
      </w:r>
      <w:r>
        <w:rPr>
          <w:spacing w:val="72"/>
          <w:sz w:val="30"/>
          <w:szCs w:val="30"/>
        </w:rPr>
        <w:t xml:space="preserve"> </w:t>
      </w:r>
      <w:r>
        <w:rPr>
          <w:spacing w:val="-22"/>
          <w:sz w:val="30"/>
          <w:szCs w:val="30"/>
        </w:rPr>
        <w:t xml:space="preserve">号  </w:t>
      </w:r>
      <w:r>
        <w:rPr>
          <w:b/>
          <w:bCs/>
          <w:spacing w:val="-22"/>
          <w:sz w:val="30"/>
          <w:szCs w:val="30"/>
        </w:rPr>
        <w:t>:</w:t>
      </w:r>
      <w:r>
        <w:rPr>
          <w:sz w:val="30"/>
          <w:szCs w:val="30"/>
          <w:u w:val="single"/>
        </w:rPr>
        <w:t xml:space="preserve">                   </w:t>
      </w:r>
    </w:p>
    <w:p w14:paraId="33EEB7D9" w14:textId="77777777" w:rsidR="004510F7" w:rsidRDefault="00000000">
      <w:pPr>
        <w:pStyle w:val="a3"/>
        <w:spacing w:before="267" w:line="220" w:lineRule="auto"/>
        <w:ind w:left="1199"/>
        <w:rPr>
          <w:rFonts w:hint="eastAsia"/>
          <w:sz w:val="30"/>
          <w:szCs w:val="30"/>
        </w:rPr>
      </w:pPr>
      <w:r>
        <w:rPr>
          <w:spacing w:val="-21"/>
          <w:sz w:val="30"/>
          <w:szCs w:val="30"/>
        </w:rPr>
        <w:t>生</w:t>
      </w:r>
      <w:r>
        <w:rPr>
          <w:spacing w:val="20"/>
          <w:sz w:val="30"/>
          <w:szCs w:val="30"/>
        </w:rPr>
        <w:t xml:space="preserve">  </w:t>
      </w:r>
      <w:r>
        <w:rPr>
          <w:spacing w:val="-21"/>
          <w:sz w:val="30"/>
          <w:szCs w:val="30"/>
        </w:rPr>
        <w:t>产</w:t>
      </w:r>
      <w:r>
        <w:rPr>
          <w:spacing w:val="21"/>
          <w:sz w:val="30"/>
          <w:szCs w:val="30"/>
        </w:rPr>
        <w:t xml:space="preserve">  </w:t>
      </w:r>
      <w:r>
        <w:rPr>
          <w:spacing w:val="-21"/>
          <w:sz w:val="30"/>
          <w:szCs w:val="30"/>
        </w:rPr>
        <w:t>者</w:t>
      </w:r>
      <w:r>
        <w:rPr>
          <w:spacing w:val="22"/>
          <w:sz w:val="30"/>
          <w:szCs w:val="30"/>
        </w:rPr>
        <w:t xml:space="preserve">  </w:t>
      </w:r>
      <w:r>
        <w:rPr>
          <w:spacing w:val="-21"/>
          <w:sz w:val="30"/>
          <w:szCs w:val="30"/>
        </w:rPr>
        <w:t>名</w:t>
      </w:r>
      <w:r>
        <w:rPr>
          <w:spacing w:val="20"/>
          <w:sz w:val="30"/>
          <w:szCs w:val="30"/>
        </w:rPr>
        <w:t xml:space="preserve">  </w:t>
      </w:r>
      <w:r>
        <w:rPr>
          <w:spacing w:val="-21"/>
          <w:sz w:val="30"/>
          <w:szCs w:val="30"/>
        </w:rPr>
        <w:t>称</w:t>
      </w:r>
      <w:r>
        <w:rPr>
          <w:spacing w:val="123"/>
          <w:sz w:val="30"/>
          <w:szCs w:val="30"/>
        </w:rPr>
        <w:t xml:space="preserve"> </w:t>
      </w:r>
      <w:r>
        <w:rPr>
          <w:b/>
          <w:bCs/>
          <w:spacing w:val="-21"/>
          <w:sz w:val="30"/>
          <w:szCs w:val="30"/>
        </w:rPr>
        <w:t>:</w:t>
      </w:r>
      <w:r>
        <w:rPr>
          <w:sz w:val="30"/>
          <w:szCs w:val="30"/>
          <w:u w:val="single"/>
        </w:rPr>
        <w:t xml:space="preserve">                   </w:t>
      </w:r>
    </w:p>
    <w:p w14:paraId="680FDB51" w14:textId="77777777" w:rsidR="004510F7" w:rsidRDefault="00000000">
      <w:pPr>
        <w:pStyle w:val="a3"/>
        <w:spacing w:before="267" w:line="218" w:lineRule="auto"/>
        <w:ind w:left="1194"/>
        <w:rPr>
          <w:rFonts w:hint="eastAsia"/>
          <w:sz w:val="30"/>
          <w:szCs w:val="30"/>
        </w:rPr>
      </w:pPr>
      <w:r>
        <w:rPr>
          <w:spacing w:val="-15"/>
          <w:sz w:val="30"/>
          <w:szCs w:val="30"/>
        </w:rPr>
        <w:t xml:space="preserve">报    告    编    号  </w:t>
      </w:r>
      <w:r>
        <w:rPr>
          <w:b/>
          <w:bCs/>
          <w:spacing w:val="-15"/>
          <w:sz w:val="30"/>
          <w:szCs w:val="30"/>
        </w:rPr>
        <w:t>:</w:t>
      </w:r>
      <w:r>
        <w:rPr>
          <w:spacing w:val="-15"/>
          <w:sz w:val="30"/>
          <w:szCs w:val="30"/>
          <w:u w:val="single"/>
        </w:rPr>
        <w:t xml:space="preserve">                    </w:t>
      </w:r>
    </w:p>
    <w:p w14:paraId="435DAA50" w14:textId="77777777" w:rsidR="004510F7" w:rsidRDefault="004510F7">
      <w:pPr>
        <w:spacing w:line="241" w:lineRule="auto"/>
      </w:pPr>
    </w:p>
    <w:p w14:paraId="7B5B8A83" w14:textId="77777777" w:rsidR="004510F7" w:rsidRDefault="004510F7">
      <w:pPr>
        <w:spacing w:line="241" w:lineRule="auto"/>
      </w:pPr>
    </w:p>
    <w:p w14:paraId="01DDC06D" w14:textId="77777777" w:rsidR="004510F7" w:rsidRDefault="004510F7">
      <w:pPr>
        <w:spacing w:line="241" w:lineRule="auto"/>
      </w:pPr>
    </w:p>
    <w:p w14:paraId="332BBA63" w14:textId="77777777" w:rsidR="004510F7" w:rsidRDefault="004510F7">
      <w:pPr>
        <w:spacing w:line="241" w:lineRule="auto"/>
      </w:pPr>
    </w:p>
    <w:p w14:paraId="2F9A48ED" w14:textId="77777777" w:rsidR="004510F7" w:rsidRDefault="004510F7">
      <w:pPr>
        <w:spacing w:line="241" w:lineRule="auto"/>
      </w:pPr>
    </w:p>
    <w:p w14:paraId="4CEC7839" w14:textId="77777777" w:rsidR="004510F7" w:rsidRDefault="004510F7">
      <w:pPr>
        <w:spacing w:line="241" w:lineRule="auto"/>
      </w:pPr>
    </w:p>
    <w:p w14:paraId="26CD1187" w14:textId="77777777" w:rsidR="004510F7" w:rsidRDefault="004510F7">
      <w:pPr>
        <w:spacing w:line="241" w:lineRule="auto"/>
      </w:pPr>
    </w:p>
    <w:p w14:paraId="24263452" w14:textId="77777777" w:rsidR="004510F7" w:rsidRDefault="004510F7">
      <w:pPr>
        <w:spacing w:line="241" w:lineRule="auto"/>
      </w:pPr>
    </w:p>
    <w:p w14:paraId="68B2042E" w14:textId="77777777" w:rsidR="004510F7" w:rsidRDefault="004510F7">
      <w:pPr>
        <w:spacing w:line="241" w:lineRule="auto"/>
      </w:pPr>
    </w:p>
    <w:p w14:paraId="1057431D" w14:textId="77777777" w:rsidR="004510F7" w:rsidRDefault="004510F7">
      <w:pPr>
        <w:spacing w:line="241" w:lineRule="auto"/>
      </w:pPr>
    </w:p>
    <w:p w14:paraId="7EB6604F" w14:textId="77777777" w:rsidR="004510F7" w:rsidRDefault="004510F7">
      <w:pPr>
        <w:spacing w:line="242" w:lineRule="auto"/>
      </w:pPr>
    </w:p>
    <w:p w14:paraId="3599C06B" w14:textId="77777777" w:rsidR="004510F7" w:rsidRDefault="00000000">
      <w:pPr>
        <w:pStyle w:val="a3"/>
        <w:spacing w:before="98" w:line="218" w:lineRule="auto"/>
        <w:ind w:right="16"/>
        <w:jc w:val="right"/>
        <w:rPr>
          <w:rFonts w:hint="eastAsia"/>
          <w:sz w:val="30"/>
          <w:szCs w:val="30"/>
        </w:rPr>
      </w:pPr>
      <w:r>
        <w:rPr>
          <w:spacing w:val="-4"/>
          <w:sz w:val="30"/>
          <w:szCs w:val="30"/>
        </w:rPr>
        <w:t>出具报告机构</w:t>
      </w:r>
      <w:r>
        <w:rPr>
          <w:spacing w:val="-2"/>
          <w:sz w:val="30"/>
          <w:szCs w:val="30"/>
        </w:rPr>
        <w:t>：（</w:t>
      </w:r>
      <w:r>
        <w:rPr>
          <w:spacing w:val="-4"/>
          <w:sz w:val="30"/>
          <w:szCs w:val="30"/>
        </w:rPr>
        <w:t>若有</w:t>
      </w:r>
      <w:r>
        <w:rPr>
          <w:spacing w:val="-2"/>
          <w:sz w:val="30"/>
          <w:szCs w:val="30"/>
        </w:rPr>
        <w:t>）</w:t>
      </w:r>
      <w:r>
        <w:rPr>
          <w:spacing w:val="11"/>
          <w:sz w:val="30"/>
          <w:szCs w:val="30"/>
          <w:u w:val="single"/>
        </w:rPr>
        <w:t xml:space="preserve">             </w:t>
      </w:r>
      <w:r>
        <w:rPr>
          <w:spacing w:val="-2"/>
          <w:sz w:val="30"/>
          <w:szCs w:val="30"/>
        </w:rPr>
        <w:t>（</w:t>
      </w:r>
      <w:r>
        <w:rPr>
          <w:spacing w:val="-4"/>
          <w:sz w:val="30"/>
          <w:szCs w:val="30"/>
        </w:rPr>
        <w:t>盖章）</w:t>
      </w:r>
    </w:p>
    <w:p w14:paraId="66779D50" w14:textId="77777777" w:rsidR="004510F7" w:rsidRDefault="00000000">
      <w:pPr>
        <w:pStyle w:val="a3"/>
        <w:spacing w:before="269" w:line="220" w:lineRule="auto"/>
        <w:jc w:val="right"/>
        <w:rPr>
          <w:rFonts w:hint="eastAsia"/>
          <w:sz w:val="30"/>
          <w:szCs w:val="30"/>
        </w:rPr>
      </w:pPr>
      <w:r>
        <w:rPr>
          <w:spacing w:val="-27"/>
          <w:sz w:val="30"/>
          <w:szCs w:val="30"/>
        </w:rPr>
        <w:t>日期：</w:t>
      </w:r>
      <w:r>
        <w:rPr>
          <w:sz w:val="30"/>
          <w:szCs w:val="30"/>
          <w:u w:val="single"/>
        </w:rPr>
        <w:t xml:space="preserve">      </w:t>
      </w:r>
      <w:r>
        <w:rPr>
          <w:spacing w:val="-132"/>
          <w:sz w:val="30"/>
          <w:szCs w:val="30"/>
        </w:rPr>
        <w:t xml:space="preserve"> </w:t>
      </w:r>
      <w:r>
        <w:rPr>
          <w:spacing w:val="-27"/>
          <w:sz w:val="30"/>
          <w:szCs w:val="30"/>
        </w:rPr>
        <w:t>年</w:t>
      </w:r>
      <w:r>
        <w:rPr>
          <w:spacing w:val="29"/>
          <w:sz w:val="30"/>
          <w:szCs w:val="30"/>
          <w:u w:val="single"/>
        </w:rPr>
        <w:t xml:space="preserve">     </w:t>
      </w:r>
      <w:r>
        <w:rPr>
          <w:spacing w:val="-126"/>
          <w:sz w:val="30"/>
          <w:szCs w:val="30"/>
        </w:rPr>
        <w:t xml:space="preserve"> </w:t>
      </w:r>
      <w:r>
        <w:rPr>
          <w:spacing w:val="-27"/>
          <w:sz w:val="30"/>
          <w:szCs w:val="30"/>
        </w:rPr>
        <w:t>月</w:t>
      </w:r>
      <w:r>
        <w:rPr>
          <w:spacing w:val="29"/>
          <w:sz w:val="30"/>
          <w:szCs w:val="30"/>
          <w:u w:val="single"/>
        </w:rPr>
        <w:t xml:space="preserve">     </w:t>
      </w:r>
      <w:r>
        <w:rPr>
          <w:spacing w:val="-81"/>
          <w:sz w:val="30"/>
          <w:szCs w:val="30"/>
        </w:rPr>
        <w:t xml:space="preserve"> </w:t>
      </w:r>
      <w:r>
        <w:rPr>
          <w:spacing w:val="-27"/>
          <w:sz w:val="30"/>
          <w:szCs w:val="30"/>
        </w:rPr>
        <w:t>日</w:t>
      </w:r>
    </w:p>
    <w:p w14:paraId="15DAFB1A" w14:textId="77777777" w:rsidR="004510F7" w:rsidRDefault="004510F7">
      <w:pPr>
        <w:spacing w:line="220" w:lineRule="auto"/>
        <w:rPr>
          <w:sz w:val="30"/>
          <w:szCs w:val="30"/>
        </w:rPr>
        <w:sectPr w:rsidR="004510F7">
          <w:headerReference w:type="default" r:id="rId23"/>
          <w:footerReference w:type="default" r:id="rId24"/>
          <w:pgSz w:w="11907" w:h="16839"/>
          <w:pgMar w:top="1716" w:right="1413" w:bottom="1012" w:left="1140" w:header="1391" w:footer="810" w:gutter="0"/>
          <w:cols w:space="720"/>
        </w:sectPr>
      </w:pPr>
    </w:p>
    <w:p w14:paraId="0CDFE3A6" w14:textId="77777777" w:rsidR="004510F7" w:rsidRDefault="004510F7">
      <w:pPr>
        <w:spacing w:line="325" w:lineRule="auto"/>
      </w:pPr>
    </w:p>
    <w:p w14:paraId="042D0A8F" w14:textId="77777777" w:rsidR="004510F7" w:rsidRDefault="00000000">
      <w:pPr>
        <w:spacing w:before="91" w:line="219" w:lineRule="auto"/>
        <w:ind w:left="15"/>
        <w:rPr>
          <w:rFonts w:ascii="黑体" w:eastAsia="黑体" w:hAnsi="黑体" w:cs="黑体" w:hint="eastAsia"/>
          <w:sz w:val="28"/>
          <w:szCs w:val="28"/>
        </w:rPr>
      </w:pPr>
      <w:r>
        <w:rPr>
          <w:rFonts w:ascii="黑体" w:eastAsia="黑体" w:hAnsi="黑体" w:cs="黑体"/>
          <w:spacing w:val="-6"/>
          <w:sz w:val="28"/>
          <w:szCs w:val="28"/>
        </w:rPr>
        <w:t>一、概况</w:t>
      </w:r>
    </w:p>
    <w:p w14:paraId="4EFACCB7" w14:textId="77777777" w:rsidR="004510F7" w:rsidRDefault="00000000">
      <w:pPr>
        <w:spacing w:before="292" w:line="221" w:lineRule="auto"/>
        <w:ind w:left="25"/>
        <w:rPr>
          <w:rFonts w:ascii="黑体" w:eastAsia="黑体" w:hAnsi="黑体" w:cs="黑体" w:hint="eastAsia"/>
          <w:sz w:val="28"/>
          <w:szCs w:val="28"/>
        </w:rPr>
      </w:pPr>
      <w:r>
        <w:rPr>
          <w:rFonts w:ascii="黑体" w:eastAsia="黑体" w:hAnsi="黑体" w:cs="黑体"/>
          <w:spacing w:val="-4"/>
          <w:sz w:val="28"/>
          <w:szCs w:val="28"/>
        </w:rPr>
        <w:t>1.生产者信息</w:t>
      </w:r>
    </w:p>
    <w:p w14:paraId="068C6E3D" w14:textId="77777777" w:rsidR="004510F7" w:rsidRDefault="00000000">
      <w:pPr>
        <w:pStyle w:val="a3"/>
        <w:spacing w:before="232" w:line="220" w:lineRule="auto"/>
        <w:ind w:left="11"/>
        <w:rPr>
          <w:rFonts w:hint="eastAsia"/>
          <w:sz w:val="24"/>
          <w:szCs w:val="24"/>
        </w:rPr>
      </w:pPr>
      <w:r>
        <w:rPr>
          <w:spacing w:val="-2"/>
          <w:sz w:val="24"/>
          <w:szCs w:val="24"/>
        </w:rPr>
        <w:t>生产者名称：</w:t>
      </w:r>
      <w:r>
        <w:rPr>
          <w:sz w:val="24"/>
          <w:szCs w:val="24"/>
          <w:u w:val="single"/>
        </w:rPr>
        <w:t xml:space="preserve">                         </w:t>
      </w:r>
    </w:p>
    <w:p w14:paraId="546DC0E6" w14:textId="77777777" w:rsidR="004510F7" w:rsidRDefault="00000000">
      <w:pPr>
        <w:pStyle w:val="a3"/>
        <w:spacing w:before="182" w:line="229" w:lineRule="auto"/>
        <w:ind w:left="9"/>
        <w:rPr>
          <w:rFonts w:hint="eastAsia"/>
          <w:sz w:val="24"/>
          <w:szCs w:val="24"/>
        </w:rPr>
      </w:pPr>
      <w:r>
        <w:rPr>
          <w:spacing w:val="-7"/>
          <w:sz w:val="24"/>
          <w:szCs w:val="24"/>
        </w:rPr>
        <w:t>地</w:t>
      </w:r>
      <w:r>
        <w:rPr>
          <w:spacing w:val="1"/>
          <w:sz w:val="24"/>
          <w:szCs w:val="24"/>
        </w:rPr>
        <w:t xml:space="preserve">      </w:t>
      </w:r>
      <w:r>
        <w:rPr>
          <w:spacing w:val="-7"/>
          <w:sz w:val="24"/>
          <w:szCs w:val="24"/>
        </w:rPr>
        <w:t>址：</w:t>
      </w:r>
      <w:r>
        <w:rPr>
          <w:sz w:val="24"/>
          <w:szCs w:val="24"/>
          <w:u w:val="single"/>
        </w:rPr>
        <w:t xml:space="preserve">                         </w:t>
      </w:r>
    </w:p>
    <w:p w14:paraId="118E0DE0" w14:textId="77777777" w:rsidR="004510F7" w:rsidRDefault="00000000">
      <w:pPr>
        <w:pStyle w:val="a3"/>
        <w:spacing w:before="169" w:line="220" w:lineRule="auto"/>
        <w:ind w:left="10"/>
        <w:rPr>
          <w:rFonts w:hint="eastAsia"/>
          <w:sz w:val="24"/>
          <w:szCs w:val="24"/>
        </w:rPr>
      </w:pPr>
      <w:r>
        <w:rPr>
          <w:spacing w:val="-2"/>
          <w:sz w:val="24"/>
          <w:szCs w:val="24"/>
        </w:rPr>
        <w:t>法定代表人：</w:t>
      </w:r>
      <w:r>
        <w:rPr>
          <w:sz w:val="24"/>
          <w:szCs w:val="24"/>
          <w:u w:val="single"/>
        </w:rPr>
        <w:t xml:space="preserve">                         </w:t>
      </w:r>
    </w:p>
    <w:p w14:paraId="11B70772" w14:textId="77777777" w:rsidR="004510F7" w:rsidRDefault="00000000">
      <w:pPr>
        <w:pStyle w:val="a3"/>
        <w:spacing w:before="182" w:line="220" w:lineRule="auto"/>
        <w:ind w:left="8"/>
        <w:rPr>
          <w:rFonts w:hint="eastAsia"/>
          <w:sz w:val="24"/>
          <w:szCs w:val="24"/>
        </w:rPr>
      </w:pPr>
      <w:r>
        <w:rPr>
          <w:spacing w:val="-1"/>
          <w:sz w:val="24"/>
          <w:szCs w:val="24"/>
        </w:rPr>
        <w:t>授权人（联系人）：</w:t>
      </w:r>
      <w:r>
        <w:rPr>
          <w:sz w:val="24"/>
          <w:szCs w:val="24"/>
          <w:u w:val="single"/>
        </w:rPr>
        <w:t xml:space="preserve">                         </w:t>
      </w:r>
    </w:p>
    <w:p w14:paraId="35A55550" w14:textId="77777777" w:rsidR="004510F7" w:rsidRDefault="00000000">
      <w:pPr>
        <w:pStyle w:val="a3"/>
        <w:spacing w:before="182" w:line="222" w:lineRule="auto"/>
        <w:ind w:left="10"/>
        <w:rPr>
          <w:rFonts w:hint="eastAsia"/>
          <w:sz w:val="24"/>
          <w:szCs w:val="24"/>
        </w:rPr>
      </w:pPr>
      <w:r>
        <w:rPr>
          <w:spacing w:val="-3"/>
          <w:sz w:val="24"/>
          <w:szCs w:val="24"/>
        </w:rPr>
        <w:t>联系电话：</w:t>
      </w:r>
      <w:r>
        <w:rPr>
          <w:sz w:val="24"/>
          <w:szCs w:val="24"/>
          <w:u w:val="single"/>
        </w:rPr>
        <w:t xml:space="preserve">                         </w:t>
      </w:r>
    </w:p>
    <w:p w14:paraId="22C6C10B" w14:textId="77777777" w:rsidR="004510F7" w:rsidRDefault="00000000">
      <w:pPr>
        <w:pStyle w:val="a3"/>
        <w:spacing w:before="180" w:line="220" w:lineRule="auto"/>
        <w:ind w:left="13"/>
        <w:rPr>
          <w:rFonts w:hint="eastAsia"/>
          <w:sz w:val="24"/>
          <w:szCs w:val="24"/>
        </w:rPr>
      </w:pPr>
      <w:r>
        <w:rPr>
          <w:spacing w:val="-3"/>
          <w:sz w:val="24"/>
          <w:szCs w:val="24"/>
        </w:rPr>
        <w:t>企业概况：</w:t>
      </w:r>
      <w:r>
        <w:rPr>
          <w:sz w:val="24"/>
          <w:szCs w:val="24"/>
          <w:u w:val="single"/>
        </w:rPr>
        <w:t xml:space="preserve">                         </w:t>
      </w:r>
    </w:p>
    <w:p w14:paraId="3DE89AD0" w14:textId="77777777" w:rsidR="004510F7" w:rsidRDefault="00000000">
      <w:pPr>
        <w:spacing w:before="238" w:line="221" w:lineRule="auto"/>
        <w:ind w:left="8"/>
        <w:rPr>
          <w:rFonts w:ascii="黑体" w:eastAsia="黑体" w:hAnsi="黑体" w:cs="黑体" w:hint="eastAsia"/>
          <w:sz w:val="28"/>
          <w:szCs w:val="28"/>
        </w:rPr>
      </w:pPr>
      <w:r>
        <w:rPr>
          <w:rFonts w:ascii="黑体" w:eastAsia="黑体" w:hAnsi="黑体" w:cs="黑体"/>
          <w:spacing w:val="-1"/>
          <w:sz w:val="28"/>
          <w:szCs w:val="28"/>
        </w:rPr>
        <w:t>2.产品信息</w:t>
      </w:r>
    </w:p>
    <w:p w14:paraId="1F87F2E8" w14:textId="77777777" w:rsidR="004510F7" w:rsidRDefault="00000000">
      <w:pPr>
        <w:pStyle w:val="a3"/>
        <w:spacing w:before="232" w:line="220" w:lineRule="auto"/>
        <w:ind w:left="9"/>
        <w:rPr>
          <w:rFonts w:hint="eastAsia"/>
          <w:sz w:val="24"/>
          <w:szCs w:val="24"/>
        </w:rPr>
      </w:pPr>
      <w:r>
        <w:rPr>
          <w:spacing w:val="-2"/>
          <w:sz w:val="24"/>
          <w:szCs w:val="24"/>
        </w:rPr>
        <w:t>产品名称：</w:t>
      </w:r>
      <w:r>
        <w:rPr>
          <w:sz w:val="24"/>
          <w:szCs w:val="24"/>
          <w:u w:val="single"/>
        </w:rPr>
        <w:t xml:space="preserve">                         </w:t>
      </w:r>
    </w:p>
    <w:p w14:paraId="3D7E83DA" w14:textId="77777777" w:rsidR="004510F7" w:rsidRDefault="00000000">
      <w:pPr>
        <w:pStyle w:val="a3"/>
        <w:spacing w:before="182" w:line="220" w:lineRule="auto"/>
        <w:ind w:left="9"/>
        <w:rPr>
          <w:rFonts w:hint="eastAsia"/>
          <w:sz w:val="24"/>
          <w:szCs w:val="24"/>
        </w:rPr>
      </w:pPr>
      <w:r>
        <w:rPr>
          <w:spacing w:val="-2"/>
          <w:sz w:val="24"/>
          <w:szCs w:val="24"/>
        </w:rPr>
        <w:t>产品功能：</w:t>
      </w:r>
      <w:r>
        <w:rPr>
          <w:sz w:val="24"/>
          <w:szCs w:val="24"/>
          <w:u w:val="single"/>
        </w:rPr>
        <w:t xml:space="preserve">                         </w:t>
      </w:r>
    </w:p>
    <w:p w14:paraId="3995064E" w14:textId="77777777" w:rsidR="004510F7" w:rsidRDefault="00000000">
      <w:pPr>
        <w:pStyle w:val="a3"/>
        <w:spacing w:before="183" w:line="219" w:lineRule="auto"/>
        <w:ind w:left="9"/>
        <w:rPr>
          <w:rFonts w:hint="eastAsia"/>
          <w:sz w:val="24"/>
          <w:szCs w:val="24"/>
        </w:rPr>
      </w:pPr>
      <w:r>
        <w:rPr>
          <w:spacing w:val="-2"/>
          <w:sz w:val="24"/>
          <w:szCs w:val="24"/>
        </w:rPr>
        <w:t>产品介绍：</w:t>
      </w:r>
      <w:r>
        <w:rPr>
          <w:sz w:val="24"/>
          <w:szCs w:val="24"/>
          <w:u w:val="single"/>
        </w:rPr>
        <w:t xml:space="preserve">                         </w:t>
      </w:r>
    </w:p>
    <w:p w14:paraId="251FBC73" w14:textId="77777777" w:rsidR="004510F7" w:rsidRDefault="00000000">
      <w:pPr>
        <w:pStyle w:val="a3"/>
        <w:spacing w:before="183" w:line="220" w:lineRule="auto"/>
        <w:ind w:left="9"/>
        <w:rPr>
          <w:rFonts w:hint="eastAsia"/>
          <w:sz w:val="24"/>
          <w:szCs w:val="24"/>
        </w:rPr>
      </w:pPr>
      <w:r>
        <w:rPr>
          <w:spacing w:val="-2"/>
          <w:sz w:val="24"/>
          <w:szCs w:val="24"/>
        </w:rPr>
        <w:t>产品图片：</w:t>
      </w:r>
      <w:r>
        <w:rPr>
          <w:sz w:val="24"/>
          <w:szCs w:val="24"/>
          <w:u w:val="single"/>
        </w:rPr>
        <w:t xml:space="preserve">                         </w:t>
      </w:r>
    </w:p>
    <w:p w14:paraId="4D8D40A6" w14:textId="77777777" w:rsidR="004510F7" w:rsidRDefault="00000000">
      <w:pPr>
        <w:spacing w:before="238" w:line="219" w:lineRule="auto"/>
        <w:ind w:left="10"/>
        <w:rPr>
          <w:rFonts w:ascii="黑体" w:eastAsia="黑体" w:hAnsi="黑体" w:cs="黑体" w:hint="eastAsia"/>
          <w:sz w:val="28"/>
          <w:szCs w:val="28"/>
        </w:rPr>
      </w:pPr>
      <w:r>
        <w:rPr>
          <w:rFonts w:ascii="黑体" w:eastAsia="黑体" w:hAnsi="黑体" w:cs="黑体"/>
          <w:spacing w:val="-2"/>
          <w:sz w:val="28"/>
          <w:szCs w:val="28"/>
        </w:rPr>
        <w:t>3.量化方法</w:t>
      </w:r>
    </w:p>
    <w:p w14:paraId="3EF5F4F9" w14:textId="77777777" w:rsidR="004510F7" w:rsidRDefault="00000000">
      <w:pPr>
        <w:pStyle w:val="a3"/>
        <w:spacing w:before="236" w:line="219" w:lineRule="auto"/>
        <w:ind w:left="11"/>
        <w:rPr>
          <w:rFonts w:hint="eastAsia"/>
          <w:sz w:val="24"/>
          <w:szCs w:val="24"/>
        </w:rPr>
      </w:pPr>
      <w:r>
        <w:rPr>
          <w:spacing w:val="-3"/>
          <w:sz w:val="24"/>
          <w:szCs w:val="24"/>
        </w:rPr>
        <w:t>依据标准：</w:t>
      </w:r>
      <w:r>
        <w:rPr>
          <w:sz w:val="24"/>
          <w:szCs w:val="24"/>
          <w:u w:val="single"/>
        </w:rPr>
        <w:t xml:space="preserve">                         </w:t>
      </w:r>
    </w:p>
    <w:p w14:paraId="7CC3D809" w14:textId="77777777" w:rsidR="004510F7" w:rsidRDefault="00000000">
      <w:pPr>
        <w:spacing w:before="240" w:line="221" w:lineRule="auto"/>
        <w:ind w:left="15"/>
        <w:rPr>
          <w:rFonts w:ascii="黑体" w:eastAsia="黑体" w:hAnsi="黑体" w:cs="黑体" w:hint="eastAsia"/>
          <w:sz w:val="28"/>
          <w:szCs w:val="28"/>
        </w:rPr>
      </w:pPr>
      <w:r>
        <w:rPr>
          <w:rFonts w:ascii="黑体" w:eastAsia="黑体" w:hAnsi="黑体" w:cs="黑体"/>
          <w:spacing w:val="-3"/>
          <w:sz w:val="28"/>
          <w:szCs w:val="28"/>
        </w:rPr>
        <w:t>二、量化目的</w:t>
      </w:r>
    </w:p>
    <w:p w14:paraId="0043BA79" w14:textId="77777777" w:rsidR="004510F7" w:rsidRDefault="004510F7">
      <w:pPr>
        <w:spacing w:line="272" w:lineRule="auto"/>
      </w:pPr>
    </w:p>
    <w:p w14:paraId="41556855" w14:textId="77777777" w:rsidR="004510F7" w:rsidRDefault="004510F7">
      <w:pPr>
        <w:spacing w:line="272" w:lineRule="auto"/>
      </w:pPr>
    </w:p>
    <w:p w14:paraId="04905D73" w14:textId="77777777" w:rsidR="004510F7" w:rsidRDefault="00000000">
      <w:pPr>
        <w:spacing w:line="272" w:lineRule="auto"/>
      </w:pPr>
      <w:r>
        <w:pict w14:anchorId="404AE6AC">
          <v:shape id="_x0000_s1028" style="position:absolute;margin-left:0;margin-top:.8pt;width:144.05pt;height:.6pt;z-index:251662336;mso-width-relative:page;mso-height-relative:page" coordsize="2881,12" path="m,11r2880,l2880,,,,,11xe" fillcolor="black" stroked="f"/>
        </w:pict>
      </w:r>
    </w:p>
    <w:p w14:paraId="315DBB1A" w14:textId="77777777" w:rsidR="004510F7" w:rsidRDefault="00000000">
      <w:pPr>
        <w:spacing w:before="92" w:line="221" w:lineRule="auto"/>
        <w:ind w:left="16"/>
        <w:rPr>
          <w:rFonts w:ascii="黑体" w:eastAsia="黑体" w:hAnsi="黑体" w:cs="黑体" w:hint="eastAsia"/>
          <w:sz w:val="28"/>
          <w:szCs w:val="28"/>
        </w:rPr>
      </w:pPr>
      <w:r>
        <w:rPr>
          <w:rFonts w:ascii="黑体" w:eastAsia="黑体" w:hAnsi="黑体" w:cs="黑体"/>
          <w:spacing w:val="-3"/>
          <w:sz w:val="28"/>
          <w:szCs w:val="28"/>
        </w:rPr>
        <w:t>三、量化范围</w:t>
      </w:r>
    </w:p>
    <w:p w14:paraId="73DFA25E" w14:textId="77777777" w:rsidR="004510F7" w:rsidRDefault="00000000">
      <w:pPr>
        <w:spacing w:before="289" w:line="220" w:lineRule="auto"/>
        <w:ind w:left="25"/>
        <w:rPr>
          <w:rFonts w:ascii="黑体" w:eastAsia="黑体" w:hAnsi="黑体" w:cs="黑体" w:hint="eastAsia"/>
          <w:sz w:val="28"/>
          <w:szCs w:val="28"/>
        </w:rPr>
      </w:pPr>
      <w:r>
        <w:rPr>
          <w:rFonts w:ascii="黑体" w:eastAsia="黑体" w:hAnsi="黑体" w:cs="黑体"/>
          <w:spacing w:val="-4"/>
          <w:sz w:val="28"/>
          <w:szCs w:val="28"/>
        </w:rPr>
        <w:t>1.功能单位</w:t>
      </w:r>
    </w:p>
    <w:p w14:paraId="6564ECC1" w14:textId="77777777" w:rsidR="004510F7" w:rsidRDefault="00000000">
      <w:pPr>
        <w:pStyle w:val="a3"/>
        <w:spacing w:before="156" w:line="220" w:lineRule="auto"/>
        <w:ind w:left="516"/>
        <w:rPr>
          <w:rFonts w:hint="eastAsia"/>
          <w:sz w:val="24"/>
          <w:szCs w:val="24"/>
        </w:rPr>
      </w:pPr>
      <w:r>
        <w:rPr>
          <w:spacing w:val="-6"/>
          <w:sz w:val="24"/>
          <w:szCs w:val="24"/>
        </w:rPr>
        <w:t>以</w:t>
      </w:r>
      <w:r>
        <w:rPr>
          <w:spacing w:val="-6"/>
          <w:sz w:val="24"/>
          <w:szCs w:val="24"/>
          <w:u w:val="single"/>
        </w:rPr>
        <w:t xml:space="preserve">                         </w:t>
      </w:r>
      <w:r>
        <w:rPr>
          <w:spacing w:val="-107"/>
          <w:sz w:val="24"/>
          <w:szCs w:val="24"/>
        </w:rPr>
        <w:t xml:space="preserve"> </w:t>
      </w:r>
      <w:r>
        <w:rPr>
          <w:spacing w:val="-6"/>
          <w:sz w:val="24"/>
          <w:szCs w:val="24"/>
        </w:rPr>
        <w:t>为</w:t>
      </w:r>
      <w:r>
        <w:rPr>
          <w:spacing w:val="-7"/>
          <w:sz w:val="24"/>
          <w:szCs w:val="24"/>
        </w:rPr>
        <w:t>功能单位。</w:t>
      </w:r>
    </w:p>
    <w:p w14:paraId="6BDB84A6" w14:textId="77777777" w:rsidR="004510F7" w:rsidRDefault="00000000">
      <w:pPr>
        <w:spacing w:before="160" w:line="219" w:lineRule="auto"/>
        <w:ind w:left="8"/>
        <w:rPr>
          <w:rFonts w:ascii="黑体" w:eastAsia="黑体" w:hAnsi="黑体" w:cs="黑体" w:hint="eastAsia"/>
          <w:sz w:val="28"/>
          <w:szCs w:val="28"/>
        </w:rPr>
      </w:pPr>
      <w:r>
        <w:rPr>
          <w:rFonts w:ascii="黑体" w:eastAsia="黑体" w:hAnsi="黑体" w:cs="黑体"/>
          <w:spacing w:val="-1"/>
          <w:sz w:val="28"/>
          <w:szCs w:val="28"/>
        </w:rPr>
        <w:t>2.系统边界</w:t>
      </w:r>
    </w:p>
    <w:p w14:paraId="5F7CBAA8" w14:textId="77777777" w:rsidR="004510F7" w:rsidRDefault="00000000">
      <w:pPr>
        <w:pStyle w:val="a3"/>
        <w:spacing w:before="158" w:line="209" w:lineRule="auto"/>
        <w:ind w:left="14" w:right="360" w:firstLine="6"/>
        <w:rPr>
          <w:rFonts w:hint="eastAsia"/>
          <w:sz w:val="24"/>
          <w:szCs w:val="24"/>
        </w:rPr>
      </w:pPr>
      <w:r>
        <w:rPr>
          <w:rFonts w:ascii="微软雅黑" w:eastAsia="微软雅黑" w:hAnsi="微软雅黑" w:cs="微软雅黑"/>
          <w:spacing w:val="6"/>
          <w:sz w:val="24"/>
          <w:szCs w:val="24"/>
        </w:rPr>
        <w:t>□</w:t>
      </w:r>
      <w:r>
        <w:rPr>
          <w:spacing w:val="6"/>
          <w:sz w:val="24"/>
          <w:szCs w:val="24"/>
        </w:rPr>
        <w:t xml:space="preserve">原材料获取阶段   </w:t>
      </w:r>
      <w:r>
        <w:rPr>
          <w:rFonts w:ascii="微软雅黑" w:eastAsia="微软雅黑" w:hAnsi="微软雅黑" w:cs="微软雅黑"/>
          <w:spacing w:val="6"/>
          <w:sz w:val="24"/>
          <w:szCs w:val="24"/>
        </w:rPr>
        <w:t>□</w:t>
      </w:r>
      <w:r>
        <w:rPr>
          <w:spacing w:val="6"/>
          <w:sz w:val="24"/>
          <w:szCs w:val="24"/>
        </w:rPr>
        <w:t xml:space="preserve">产品制造阶段   </w:t>
      </w:r>
      <w:r>
        <w:rPr>
          <w:rFonts w:ascii="微软雅黑" w:eastAsia="微软雅黑" w:hAnsi="微软雅黑" w:cs="微软雅黑"/>
          <w:spacing w:val="6"/>
          <w:sz w:val="24"/>
          <w:szCs w:val="24"/>
        </w:rPr>
        <w:t>□</w:t>
      </w:r>
      <w:r>
        <w:rPr>
          <w:spacing w:val="6"/>
          <w:sz w:val="24"/>
          <w:szCs w:val="24"/>
        </w:rPr>
        <w:t xml:space="preserve">分销阶段   </w:t>
      </w:r>
      <w:r>
        <w:rPr>
          <w:rFonts w:ascii="微软雅黑" w:eastAsia="微软雅黑" w:hAnsi="微软雅黑" w:cs="微软雅黑"/>
          <w:spacing w:val="6"/>
          <w:sz w:val="24"/>
          <w:szCs w:val="24"/>
        </w:rPr>
        <w:t>□</w:t>
      </w:r>
      <w:r>
        <w:rPr>
          <w:spacing w:val="6"/>
          <w:sz w:val="24"/>
          <w:szCs w:val="24"/>
        </w:rPr>
        <w:t xml:space="preserve">使用阶段   </w:t>
      </w:r>
      <w:r>
        <w:rPr>
          <w:rFonts w:ascii="微软雅黑" w:eastAsia="微软雅黑" w:hAnsi="微软雅黑" w:cs="微软雅黑"/>
          <w:spacing w:val="6"/>
          <w:sz w:val="24"/>
          <w:szCs w:val="24"/>
        </w:rPr>
        <w:t>□</w:t>
      </w:r>
      <w:r>
        <w:rPr>
          <w:spacing w:val="6"/>
          <w:sz w:val="24"/>
          <w:szCs w:val="24"/>
        </w:rPr>
        <w:t>生命末期阶段</w:t>
      </w:r>
      <w:r>
        <w:rPr>
          <w:spacing w:val="-10"/>
          <w:sz w:val="24"/>
          <w:szCs w:val="24"/>
        </w:rPr>
        <w:t>系统边界图：</w:t>
      </w:r>
    </w:p>
    <w:p w14:paraId="4F119DAA" w14:textId="77777777" w:rsidR="004510F7" w:rsidRDefault="004510F7">
      <w:pPr>
        <w:spacing w:line="248" w:lineRule="auto"/>
      </w:pPr>
    </w:p>
    <w:p w14:paraId="71DA6C67" w14:textId="77777777" w:rsidR="004510F7" w:rsidRDefault="004510F7">
      <w:pPr>
        <w:spacing w:line="248" w:lineRule="auto"/>
      </w:pPr>
    </w:p>
    <w:p w14:paraId="637DAFF7" w14:textId="77777777" w:rsidR="004510F7" w:rsidRDefault="004510F7">
      <w:pPr>
        <w:spacing w:line="248" w:lineRule="auto"/>
      </w:pPr>
    </w:p>
    <w:p w14:paraId="67D47D01" w14:textId="77777777" w:rsidR="004510F7" w:rsidRDefault="004510F7">
      <w:pPr>
        <w:spacing w:line="248" w:lineRule="auto"/>
      </w:pPr>
    </w:p>
    <w:p w14:paraId="5DCC8D3E" w14:textId="77777777" w:rsidR="004510F7" w:rsidRDefault="004510F7">
      <w:pPr>
        <w:spacing w:line="249" w:lineRule="auto"/>
      </w:pPr>
    </w:p>
    <w:p w14:paraId="0B53635C" w14:textId="77777777" w:rsidR="004510F7" w:rsidRDefault="004510F7">
      <w:pPr>
        <w:spacing w:line="249" w:lineRule="auto"/>
      </w:pPr>
    </w:p>
    <w:p w14:paraId="1917801D" w14:textId="77777777" w:rsidR="004510F7" w:rsidRDefault="00000000">
      <w:pPr>
        <w:spacing w:before="69" w:line="219" w:lineRule="auto"/>
        <w:ind w:left="2966"/>
        <w:rPr>
          <w:rFonts w:ascii="黑体" w:eastAsia="黑体" w:hAnsi="黑体" w:cs="黑体" w:hint="eastAsia"/>
        </w:rPr>
      </w:pPr>
      <w:r>
        <w:rPr>
          <w:rFonts w:ascii="黑体" w:eastAsia="黑体" w:hAnsi="黑体" w:cs="黑体"/>
          <w:spacing w:val="-4"/>
        </w:rPr>
        <w:t>图1</w:t>
      </w:r>
      <w:r>
        <w:rPr>
          <w:rFonts w:ascii="黑体" w:eastAsia="黑体" w:hAnsi="黑体" w:cs="黑体"/>
          <w:spacing w:val="22"/>
        </w:rPr>
        <w:t xml:space="preserve">  </w:t>
      </w:r>
      <w:r>
        <w:rPr>
          <w:rFonts w:ascii="黑体" w:eastAsia="黑体" w:hAnsi="黑体" w:cs="黑体"/>
          <w:spacing w:val="-4"/>
        </w:rPr>
        <w:t>××产品碳足迹量化系统边界图</w:t>
      </w:r>
    </w:p>
    <w:p w14:paraId="359A9B26" w14:textId="77777777" w:rsidR="004510F7" w:rsidRDefault="004510F7">
      <w:pPr>
        <w:spacing w:line="219" w:lineRule="auto"/>
        <w:rPr>
          <w:rFonts w:ascii="黑体" w:eastAsia="黑体" w:hAnsi="黑体" w:cs="黑体" w:hint="eastAsia"/>
        </w:rPr>
        <w:sectPr w:rsidR="004510F7">
          <w:headerReference w:type="default" r:id="rId25"/>
          <w:footerReference w:type="default" r:id="rId26"/>
          <w:pgSz w:w="11907" w:h="16839"/>
          <w:pgMar w:top="1716" w:right="1137" w:bottom="1289" w:left="1418" w:header="1391" w:footer="1056" w:gutter="0"/>
          <w:cols w:space="720"/>
        </w:sectPr>
      </w:pPr>
    </w:p>
    <w:p w14:paraId="073EC6A4" w14:textId="77777777" w:rsidR="004510F7" w:rsidRDefault="004510F7">
      <w:pPr>
        <w:spacing w:line="294" w:lineRule="auto"/>
      </w:pPr>
    </w:p>
    <w:p w14:paraId="0E574026" w14:textId="77777777" w:rsidR="004510F7" w:rsidRDefault="00000000">
      <w:pPr>
        <w:spacing w:before="91" w:line="219" w:lineRule="auto"/>
        <w:ind w:left="10"/>
        <w:rPr>
          <w:rFonts w:ascii="黑体" w:eastAsia="黑体" w:hAnsi="黑体" w:cs="黑体" w:hint="eastAsia"/>
          <w:sz w:val="28"/>
          <w:szCs w:val="28"/>
        </w:rPr>
      </w:pPr>
      <w:r>
        <w:rPr>
          <w:rFonts w:ascii="黑体" w:eastAsia="黑体" w:hAnsi="黑体" w:cs="黑体"/>
          <w:spacing w:val="-2"/>
          <w:sz w:val="28"/>
          <w:szCs w:val="28"/>
        </w:rPr>
        <w:t>3.取舍准则</w:t>
      </w:r>
    </w:p>
    <w:p w14:paraId="4444989E" w14:textId="77777777" w:rsidR="004510F7" w:rsidRDefault="00000000">
      <w:pPr>
        <w:pStyle w:val="a3"/>
        <w:spacing w:before="156" w:line="219" w:lineRule="auto"/>
        <w:ind w:left="488"/>
        <w:rPr>
          <w:rFonts w:hint="eastAsia"/>
          <w:sz w:val="24"/>
          <w:szCs w:val="24"/>
        </w:rPr>
      </w:pPr>
      <w:r>
        <w:rPr>
          <w:spacing w:val="-4"/>
          <w:sz w:val="24"/>
          <w:szCs w:val="24"/>
        </w:rPr>
        <w:t>采用的取舍准则以</w:t>
      </w:r>
      <w:r>
        <w:rPr>
          <w:spacing w:val="-115"/>
          <w:sz w:val="24"/>
          <w:szCs w:val="24"/>
        </w:rPr>
        <w:t xml:space="preserve"> </w:t>
      </w:r>
      <w:r>
        <w:rPr>
          <w:sz w:val="24"/>
          <w:szCs w:val="24"/>
          <w:u w:val="single"/>
        </w:rPr>
        <w:t xml:space="preserve">                        </w:t>
      </w:r>
      <w:r>
        <w:rPr>
          <w:spacing w:val="-107"/>
          <w:sz w:val="24"/>
          <w:szCs w:val="24"/>
        </w:rPr>
        <w:t xml:space="preserve"> </w:t>
      </w:r>
      <w:r>
        <w:rPr>
          <w:spacing w:val="-4"/>
          <w:sz w:val="24"/>
          <w:szCs w:val="24"/>
        </w:rPr>
        <w:t>为依据，具体规则如下：</w:t>
      </w:r>
    </w:p>
    <w:p w14:paraId="169FC2B0" w14:textId="77777777" w:rsidR="004510F7" w:rsidRDefault="00000000">
      <w:pPr>
        <w:spacing w:before="162" w:line="221" w:lineRule="auto"/>
        <w:ind w:left="3"/>
        <w:rPr>
          <w:rFonts w:ascii="黑体" w:eastAsia="黑体" w:hAnsi="黑体" w:cs="黑体" w:hint="eastAsia"/>
          <w:sz w:val="28"/>
          <w:szCs w:val="28"/>
        </w:rPr>
      </w:pPr>
      <w:r>
        <w:rPr>
          <w:rFonts w:ascii="黑体" w:eastAsia="黑体" w:hAnsi="黑体" w:cs="黑体"/>
          <w:spacing w:val="-1"/>
          <w:sz w:val="28"/>
          <w:szCs w:val="28"/>
        </w:rPr>
        <w:t>4.时间范围</w:t>
      </w:r>
    </w:p>
    <w:p w14:paraId="09FC92E3" w14:textId="77777777" w:rsidR="004510F7" w:rsidRDefault="00000000">
      <w:pPr>
        <w:pStyle w:val="a3"/>
        <w:tabs>
          <w:tab w:val="left" w:pos="2160"/>
        </w:tabs>
        <w:spacing w:before="153" w:line="220" w:lineRule="auto"/>
        <w:ind w:left="479"/>
        <w:rPr>
          <w:rFonts w:hint="eastAsia"/>
          <w:sz w:val="24"/>
          <w:szCs w:val="24"/>
        </w:rPr>
      </w:pPr>
      <w:r>
        <w:rPr>
          <w:sz w:val="24"/>
          <w:szCs w:val="24"/>
          <w:u w:val="single"/>
        </w:rPr>
        <w:tab/>
      </w:r>
      <w:r>
        <w:rPr>
          <w:spacing w:val="-108"/>
          <w:sz w:val="24"/>
          <w:szCs w:val="24"/>
        </w:rPr>
        <w:t xml:space="preserve"> </w:t>
      </w:r>
      <w:r>
        <w:rPr>
          <w:spacing w:val="-11"/>
          <w:sz w:val="24"/>
          <w:szCs w:val="24"/>
        </w:rPr>
        <w:t>年度。</w:t>
      </w:r>
    </w:p>
    <w:p w14:paraId="399BC3BD" w14:textId="77777777" w:rsidR="004510F7" w:rsidRDefault="00000000">
      <w:pPr>
        <w:spacing w:before="162" w:line="220" w:lineRule="auto"/>
        <w:ind w:left="27"/>
        <w:rPr>
          <w:rFonts w:ascii="黑体" w:eastAsia="黑体" w:hAnsi="黑体" w:cs="黑体" w:hint="eastAsia"/>
          <w:sz w:val="28"/>
          <w:szCs w:val="28"/>
        </w:rPr>
      </w:pPr>
      <w:r>
        <w:rPr>
          <w:rFonts w:ascii="黑体" w:eastAsia="黑体" w:hAnsi="黑体" w:cs="黑体"/>
          <w:spacing w:val="-5"/>
          <w:sz w:val="28"/>
          <w:szCs w:val="28"/>
        </w:rPr>
        <w:t>四、清单分析</w:t>
      </w:r>
    </w:p>
    <w:p w14:paraId="27B1091F" w14:textId="77777777" w:rsidR="004510F7" w:rsidRDefault="00000000">
      <w:pPr>
        <w:spacing w:before="289" w:line="219" w:lineRule="auto"/>
        <w:ind w:left="25"/>
        <w:rPr>
          <w:rFonts w:ascii="黑体" w:eastAsia="黑体" w:hAnsi="黑体" w:cs="黑体" w:hint="eastAsia"/>
          <w:sz w:val="28"/>
          <w:szCs w:val="28"/>
        </w:rPr>
      </w:pPr>
      <w:r>
        <w:rPr>
          <w:rFonts w:ascii="黑体" w:eastAsia="黑体" w:hAnsi="黑体" w:cs="黑体"/>
          <w:spacing w:val="-3"/>
          <w:sz w:val="28"/>
          <w:szCs w:val="28"/>
        </w:rPr>
        <w:t>1.数据来源说明</w:t>
      </w:r>
    </w:p>
    <w:p w14:paraId="4DB7AD79" w14:textId="77777777" w:rsidR="004510F7" w:rsidRDefault="00000000">
      <w:pPr>
        <w:pStyle w:val="a3"/>
        <w:spacing w:before="157" w:line="220" w:lineRule="auto"/>
        <w:ind w:left="8"/>
        <w:rPr>
          <w:rFonts w:hint="eastAsia"/>
          <w:sz w:val="24"/>
          <w:szCs w:val="24"/>
        </w:rPr>
      </w:pPr>
      <w:r>
        <w:rPr>
          <w:spacing w:val="-2"/>
          <w:sz w:val="24"/>
          <w:szCs w:val="24"/>
        </w:rPr>
        <w:t>初级数据</w:t>
      </w:r>
      <w:r>
        <w:rPr>
          <w:spacing w:val="-1"/>
          <w:sz w:val="24"/>
          <w:szCs w:val="24"/>
        </w:rPr>
        <w:t>：</w:t>
      </w:r>
      <w:r>
        <w:rPr>
          <w:sz w:val="24"/>
          <w:szCs w:val="24"/>
          <w:u w:val="single"/>
        </w:rPr>
        <w:t xml:space="preserve">            </w:t>
      </w:r>
      <w:r>
        <w:rPr>
          <w:spacing w:val="-1"/>
          <w:sz w:val="24"/>
          <w:szCs w:val="24"/>
        </w:rPr>
        <w:t>；</w:t>
      </w:r>
    </w:p>
    <w:p w14:paraId="1A86D22D" w14:textId="77777777" w:rsidR="004510F7" w:rsidRDefault="00000000">
      <w:pPr>
        <w:pStyle w:val="a3"/>
        <w:spacing w:before="26" w:line="220" w:lineRule="auto"/>
        <w:ind w:left="15"/>
        <w:rPr>
          <w:rFonts w:hint="eastAsia"/>
          <w:sz w:val="24"/>
          <w:szCs w:val="24"/>
        </w:rPr>
      </w:pPr>
      <w:r>
        <w:rPr>
          <w:spacing w:val="-1"/>
          <w:sz w:val="24"/>
          <w:szCs w:val="24"/>
        </w:rPr>
        <w:t>次级数据：</w:t>
      </w:r>
      <w:r>
        <w:rPr>
          <w:spacing w:val="-1"/>
          <w:sz w:val="24"/>
          <w:szCs w:val="24"/>
          <w:u w:val="single"/>
        </w:rPr>
        <w:t xml:space="preserve">            </w:t>
      </w:r>
      <w:r>
        <w:rPr>
          <w:spacing w:val="-1"/>
          <w:sz w:val="24"/>
          <w:szCs w:val="24"/>
        </w:rPr>
        <w:t>。</w:t>
      </w:r>
    </w:p>
    <w:p w14:paraId="4139CC4F" w14:textId="77777777" w:rsidR="004510F7" w:rsidRDefault="00000000">
      <w:pPr>
        <w:spacing w:before="163" w:line="219" w:lineRule="auto"/>
        <w:ind w:left="8"/>
        <w:rPr>
          <w:rFonts w:ascii="黑体" w:eastAsia="黑体" w:hAnsi="黑体" w:cs="黑体" w:hint="eastAsia"/>
          <w:sz w:val="28"/>
          <w:szCs w:val="28"/>
        </w:rPr>
      </w:pPr>
      <w:r>
        <w:rPr>
          <w:rFonts w:ascii="黑体" w:eastAsia="黑体" w:hAnsi="黑体" w:cs="黑体"/>
          <w:spacing w:val="-1"/>
          <w:sz w:val="28"/>
          <w:szCs w:val="28"/>
        </w:rPr>
        <w:t>2.分配原则与程序</w:t>
      </w:r>
    </w:p>
    <w:p w14:paraId="615FC2DF" w14:textId="77777777" w:rsidR="004510F7" w:rsidRDefault="00000000">
      <w:pPr>
        <w:pStyle w:val="a3"/>
        <w:spacing w:before="155" w:line="219" w:lineRule="auto"/>
        <w:ind w:left="12"/>
        <w:rPr>
          <w:rFonts w:hint="eastAsia"/>
          <w:sz w:val="24"/>
          <w:szCs w:val="24"/>
        </w:rPr>
      </w:pPr>
      <w:r>
        <w:rPr>
          <w:spacing w:val="-3"/>
          <w:sz w:val="24"/>
          <w:szCs w:val="24"/>
        </w:rPr>
        <w:t>分配依据</w:t>
      </w:r>
      <w:r>
        <w:rPr>
          <w:spacing w:val="-1"/>
          <w:sz w:val="24"/>
          <w:szCs w:val="24"/>
        </w:rPr>
        <w:t>：</w:t>
      </w:r>
      <w:r>
        <w:rPr>
          <w:sz w:val="24"/>
          <w:szCs w:val="24"/>
          <w:u w:val="single"/>
        </w:rPr>
        <w:t xml:space="preserve">            </w:t>
      </w:r>
      <w:r>
        <w:rPr>
          <w:spacing w:val="-1"/>
          <w:sz w:val="24"/>
          <w:szCs w:val="24"/>
        </w:rPr>
        <w:t>；</w:t>
      </w:r>
    </w:p>
    <w:p w14:paraId="31C3CC7D" w14:textId="77777777" w:rsidR="004510F7" w:rsidRDefault="00000000">
      <w:pPr>
        <w:pStyle w:val="a3"/>
        <w:spacing w:before="28" w:line="220" w:lineRule="auto"/>
        <w:ind w:left="12"/>
        <w:rPr>
          <w:rFonts w:hint="eastAsia"/>
          <w:sz w:val="24"/>
          <w:szCs w:val="24"/>
        </w:rPr>
      </w:pPr>
      <w:r>
        <w:rPr>
          <w:spacing w:val="-1"/>
          <w:sz w:val="24"/>
          <w:szCs w:val="24"/>
        </w:rPr>
        <w:t>分配程序：</w:t>
      </w:r>
      <w:r>
        <w:rPr>
          <w:spacing w:val="-1"/>
          <w:sz w:val="24"/>
          <w:szCs w:val="24"/>
          <w:u w:val="single"/>
        </w:rPr>
        <w:t xml:space="preserve">            </w:t>
      </w:r>
      <w:r>
        <w:rPr>
          <w:spacing w:val="-1"/>
          <w:sz w:val="24"/>
          <w:szCs w:val="24"/>
        </w:rPr>
        <w:t>。</w:t>
      </w:r>
    </w:p>
    <w:p w14:paraId="3F88AB55" w14:textId="77777777" w:rsidR="004510F7" w:rsidRDefault="00000000">
      <w:pPr>
        <w:pStyle w:val="a3"/>
        <w:spacing w:before="26" w:line="220" w:lineRule="auto"/>
        <w:ind w:left="494"/>
        <w:rPr>
          <w:rFonts w:hint="eastAsia"/>
          <w:sz w:val="24"/>
          <w:szCs w:val="24"/>
        </w:rPr>
      </w:pPr>
      <w:r>
        <w:rPr>
          <w:spacing w:val="-7"/>
          <w:sz w:val="24"/>
          <w:szCs w:val="24"/>
        </w:rPr>
        <w:t>具体分配情况如下：</w:t>
      </w:r>
    </w:p>
    <w:p w14:paraId="7921A023" w14:textId="77777777" w:rsidR="004510F7" w:rsidRDefault="00000000">
      <w:pPr>
        <w:spacing w:before="161" w:line="221" w:lineRule="auto"/>
        <w:ind w:left="10"/>
        <w:rPr>
          <w:rFonts w:ascii="黑体" w:eastAsia="黑体" w:hAnsi="黑体" w:cs="黑体" w:hint="eastAsia"/>
          <w:sz w:val="28"/>
          <w:szCs w:val="28"/>
        </w:rPr>
      </w:pPr>
      <w:r>
        <w:rPr>
          <w:rFonts w:ascii="黑体" w:eastAsia="黑体" w:hAnsi="黑体" w:cs="黑体"/>
          <w:spacing w:val="-2"/>
          <w:sz w:val="28"/>
          <w:szCs w:val="28"/>
        </w:rPr>
        <w:t>3.清单结果</w:t>
      </w:r>
    </w:p>
    <w:p w14:paraId="1A094AC4" w14:textId="77777777" w:rsidR="004510F7" w:rsidRDefault="00000000">
      <w:pPr>
        <w:pStyle w:val="a3"/>
        <w:spacing w:before="154" w:line="233" w:lineRule="auto"/>
        <w:ind w:left="491"/>
        <w:rPr>
          <w:rFonts w:hint="eastAsia"/>
          <w:sz w:val="24"/>
          <w:szCs w:val="24"/>
        </w:rPr>
      </w:pPr>
      <w:r>
        <w:rPr>
          <w:spacing w:val="-1"/>
          <w:sz w:val="24"/>
          <w:szCs w:val="24"/>
        </w:rPr>
        <w:t>生命周期各个阶段数据收集清单见表</w:t>
      </w:r>
      <w:r>
        <w:rPr>
          <w:rFonts w:ascii="Times New Roman" w:eastAsia="Times New Roman" w:hAnsi="Times New Roman" w:cs="Times New Roman"/>
          <w:spacing w:val="-1"/>
          <w:sz w:val="24"/>
          <w:szCs w:val="24"/>
        </w:rPr>
        <w:t>1</w:t>
      </w:r>
      <w:r>
        <w:rPr>
          <w:spacing w:val="-1"/>
          <w:sz w:val="21"/>
          <w:szCs w:val="21"/>
        </w:rPr>
        <w:t>～</w:t>
      </w:r>
      <w:r>
        <w:rPr>
          <w:spacing w:val="-1"/>
          <w:sz w:val="24"/>
          <w:szCs w:val="24"/>
        </w:rPr>
        <w:t>表</w:t>
      </w:r>
      <w:r>
        <w:rPr>
          <w:rFonts w:ascii="Times New Roman" w:eastAsia="Times New Roman" w:hAnsi="Times New Roman" w:cs="Times New Roman"/>
          <w:spacing w:val="-1"/>
          <w:sz w:val="24"/>
          <w:szCs w:val="24"/>
        </w:rPr>
        <w:t>5</w:t>
      </w:r>
      <w:r>
        <w:rPr>
          <w:spacing w:val="-1"/>
          <w:sz w:val="24"/>
          <w:szCs w:val="24"/>
        </w:rPr>
        <w:t>。</w:t>
      </w:r>
    </w:p>
    <w:p w14:paraId="7185F1FB" w14:textId="77777777" w:rsidR="004510F7" w:rsidRDefault="00000000">
      <w:pPr>
        <w:spacing w:before="180" w:line="219" w:lineRule="auto"/>
        <w:ind w:left="2536"/>
        <w:rPr>
          <w:rFonts w:ascii="黑体" w:eastAsia="黑体" w:hAnsi="黑体" w:cs="黑体" w:hint="eastAsia"/>
        </w:rPr>
      </w:pPr>
      <w:r>
        <w:rPr>
          <w:rFonts w:ascii="黑体" w:eastAsia="黑体" w:hAnsi="黑体" w:cs="黑体"/>
          <w:spacing w:val="-1"/>
        </w:rPr>
        <w:t>表1  原材料数据收集清单（不含外购</w:t>
      </w:r>
      <w:r>
        <w:rPr>
          <w:rFonts w:ascii="黑体" w:eastAsia="黑体" w:hAnsi="黑体" w:cs="黑体" w:hint="eastAsia"/>
          <w:spacing w:val="-1"/>
          <w:lang w:eastAsia="zh-CN"/>
        </w:rPr>
        <w:t>配套</w:t>
      </w:r>
      <w:r>
        <w:rPr>
          <w:rFonts w:ascii="黑体" w:eastAsia="黑体" w:hAnsi="黑体" w:cs="黑体"/>
          <w:spacing w:val="-1"/>
        </w:rPr>
        <w:t>件）</w:t>
      </w:r>
    </w:p>
    <w:p w14:paraId="3AA10D8A" w14:textId="77777777" w:rsidR="004510F7" w:rsidRDefault="004510F7">
      <w:pPr>
        <w:spacing w:line="168" w:lineRule="exact"/>
      </w:pPr>
    </w:p>
    <w:tbl>
      <w:tblPr>
        <w:tblStyle w:val="TableNormal"/>
        <w:tblW w:w="934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52"/>
        <w:gridCol w:w="1153"/>
        <w:gridCol w:w="987"/>
        <w:gridCol w:w="1242"/>
        <w:gridCol w:w="1241"/>
        <w:gridCol w:w="1242"/>
        <w:gridCol w:w="2325"/>
      </w:tblGrid>
      <w:tr w:rsidR="004510F7" w14:paraId="38072643" w14:textId="77777777">
        <w:trPr>
          <w:trHeight w:val="318"/>
        </w:trPr>
        <w:tc>
          <w:tcPr>
            <w:tcW w:w="1152" w:type="dxa"/>
            <w:vMerge w:val="restart"/>
            <w:tcBorders>
              <w:top w:val="single" w:sz="6" w:space="0" w:color="000000"/>
              <w:left w:val="single" w:sz="6" w:space="0" w:color="000000"/>
              <w:bottom w:val="nil"/>
            </w:tcBorders>
          </w:tcPr>
          <w:p w14:paraId="4F913B94" w14:textId="77777777" w:rsidR="004510F7" w:rsidRDefault="00000000">
            <w:pPr>
              <w:spacing w:before="235" w:line="219" w:lineRule="auto"/>
              <w:ind w:left="215"/>
              <w:rPr>
                <w:rFonts w:ascii="宋体" w:eastAsia="宋体" w:hAnsi="宋体" w:cs="宋体" w:hint="eastAsia"/>
                <w:sz w:val="18"/>
                <w:szCs w:val="18"/>
              </w:rPr>
            </w:pPr>
            <w:r>
              <w:rPr>
                <w:rFonts w:ascii="宋体" w:eastAsia="宋体" w:hAnsi="宋体" w:cs="宋体"/>
                <w:spacing w:val="-2"/>
                <w:sz w:val="18"/>
                <w:szCs w:val="18"/>
              </w:rPr>
              <w:t>材料名称</w:t>
            </w:r>
          </w:p>
        </w:tc>
        <w:tc>
          <w:tcPr>
            <w:tcW w:w="1153" w:type="dxa"/>
            <w:vMerge w:val="restart"/>
            <w:tcBorders>
              <w:top w:val="single" w:sz="6" w:space="0" w:color="000000"/>
              <w:bottom w:val="nil"/>
            </w:tcBorders>
          </w:tcPr>
          <w:p w14:paraId="11A76B72" w14:textId="77777777" w:rsidR="004510F7" w:rsidRDefault="00000000">
            <w:pPr>
              <w:spacing w:before="235" w:line="220" w:lineRule="auto"/>
              <w:ind w:left="217"/>
              <w:rPr>
                <w:rFonts w:ascii="宋体" w:eastAsia="宋体" w:hAnsi="宋体" w:cs="宋体" w:hint="eastAsia"/>
                <w:sz w:val="18"/>
                <w:szCs w:val="18"/>
                <w:lang w:eastAsia="zh-CN"/>
              </w:rPr>
            </w:pPr>
            <w:r>
              <w:rPr>
                <w:rFonts w:ascii="宋体" w:eastAsia="宋体" w:hAnsi="宋体" w:cs="宋体" w:hint="eastAsia"/>
                <w:spacing w:val="-2"/>
                <w:sz w:val="18"/>
                <w:szCs w:val="18"/>
                <w:lang w:eastAsia="zh-CN"/>
              </w:rPr>
              <w:t>单位</w:t>
            </w:r>
          </w:p>
        </w:tc>
        <w:tc>
          <w:tcPr>
            <w:tcW w:w="987" w:type="dxa"/>
            <w:vMerge w:val="restart"/>
            <w:tcBorders>
              <w:top w:val="single" w:sz="6" w:space="0" w:color="000000"/>
              <w:bottom w:val="nil"/>
            </w:tcBorders>
          </w:tcPr>
          <w:p w14:paraId="5ED19D40" w14:textId="77777777" w:rsidR="004510F7" w:rsidRDefault="00000000">
            <w:pPr>
              <w:spacing w:before="236" w:line="212" w:lineRule="auto"/>
              <w:ind w:left="203"/>
              <w:rPr>
                <w:rFonts w:ascii="Times New Roman" w:eastAsia="Times New Roman" w:hAnsi="Times New Roman" w:cs="Times New Roman"/>
                <w:sz w:val="18"/>
                <w:szCs w:val="18"/>
              </w:rPr>
            </w:pPr>
            <w:r>
              <w:rPr>
                <w:rFonts w:ascii="宋体" w:eastAsia="宋体" w:hAnsi="宋体" w:cs="宋体"/>
                <w:spacing w:val="-2"/>
                <w:sz w:val="18"/>
                <w:szCs w:val="18"/>
              </w:rPr>
              <w:t>质量</w:t>
            </w:r>
            <w:r>
              <w:rPr>
                <w:rFonts w:ascii="Times New Roman" w:eastAsia="Times New Roman" w:hAnsi="Times New Roman" w:cs="Times New Roman"/>
                <w:spacing w:val="-2"/>
                <w:sz w:val="18"/>
                <w:szCs w:val="18"/>
              </w:rPr>
              <w:t>/kg</w:t>
            </w:r>
          </w:p>
        </w:tc>
        <w:tc>
          <w:tcPr>
            <w:tcW w:w="3725" w:type="dxa"/>
            <w:gridSpan w:val="3"/>
            <w:tcBorders>
              <w:top w:val="single" w:sz="6" w:space="0" w:color="000000"/>
            </w:tcBorders>
          </w:tcPr>
          <w:p w14:paraId="2A8A79DE" w14:textId="77777777" w:rsidR="004510F7" w:rsidRDefault="00000000">
            <w:pPr>
              <w:spacing w:before="69" w:line="220" w:lineRule="auto"/>
              <w:ind w:left="1510"/>
              <w:rPr>
                <w:rFonts w:ascii="宋体" w:eastAsia="宋体" w:hAnsi="宋体" w:cs="宋体" w:hint="eastAsia"/>
                <w:sz w:val="18"/>
                <w:szCs w:val="18"/>
              </w:rPr>
            </w:pPr>
            <w:r>
              <w:rPr>
                <w:rFonts w:ascii="宋体" w:eastAsia="宋体" w:hAnsi="宋体" w:cs="宋体"/>
                <w:spacing w:val="-2"/>
                <w:sz w:val="18"/>
                <w:szCs w:val="18"/>
              </w:rPr>
              <w:t>运输过程</w:t>
            </w:r>
          </w:p>
        </w:tc>
        <w:tc>
          <w:tcPr>
            <w:tcW w:w="2325" w:type="dxa"/>
            <w:vMerge w:val="restart"/>
            <w:tcBorders>
              <w:top w:val="single" w:sz="6" w:space="0" w:color="000000"/>
              <w:bottom w:val="nil"/>
              <w:right w:val="single" w:sz="6" w:space="0" w:color="000000"/>
            </w:tcBorders>
          </w:tcPr>
          <w:p w14:paraId="1D71F66B" w14:textId="77777777" w:rsidR="004510F7" w:rsidRDefault="00000000">
            <w:pPr>
              <w:spacing w:before="235" w:line="220" w:lineRule="auto"/>
              <w:ind w:left="809"/>
              <w:rPr>
                <w:rFonts w:ascii="宋体" w:eastAsia="宋体" w:hAnsi="宋体" w:cs="宋体" w:hint="eastAsia"/>
                <w:sz w:val="18"/>
                <w:szCs w:val="18"/>
              </w:rPr>
            </w:pPr>
            <w:r>
              <w:rPr>
                <w:rFonts w:ascii="宋体" w:eastAsia="宋体" w:hAnsi="宋体" w:cs="宋体"/>
                <w:spacing w:val="-2"/>
                <w:sz w:val="18"/>
                <w:szCs w:val="18"/>
              </w:rPr>
              <w:t>数据来源</w:t>
            </w:r>
          </w:p>
        </w:tc>
      </w:tr>
      <w:tr w:rsidR="004510F7" w14:paraId="4104DF7E" w14:textId="77777777">
        <w:trPr>
          <w:trHeight w:val="329"/>
        </w:trPr>
        <w:tc>
          <w:tcPr>
            <w:tcW w:w="1152" w:type="dxa"/>
            <w:vMerge/>
            <w:tcBorders>
              <w:top w:val="nil"/>
              <w:left w:val="single" w:sz="6" w:space="0" w:color="000000"/>
              <w:bottom w:val="single" w:sz="6" w:space="0" w:color="000000"/>
            </w:tcBorders>
          </w:tcPr>
          <w:p w14:paraId="0553A572" w14:textId="77777777" w:rsidR="004510F7" w:rsidRDefault="004510F7">
            <w:pPr>
              <w:pStyle w:val="TableText"/>
            </w:pPr>
          </w:p>
        </w:tc>
        <w:tc>
          <w:tcPr>
            <w:tcW w:w="1153" w:type="dxa"/>
            <w:vMerge/>
            <w:tcBorders>
              <w:top w:val="nil"/>
              <w:bottom w:val="single" w:sz="6" w:space="0" w:color="000000"/>
            </w:tcBorders>
          </w:tcPr>
          <w:p w14:paraId="74FEB65E" w14:textId="77777777" w:rsidR="004510F7" w:rsidRDefault="004510F7">
            <w:pPr>
              <w:pStyle w:val="TableText"/>
            </w:pPr>
          </w:p>
        </w:tc>
        <w:tc>
          <w:tcPr>
            <w:tcW w:w="987" w:type="dxa"/>
            <w:vMerge/>
            <w:tcBorders>
              <w:top w:val="nil"/>
              <w:bottom w:val="single" w:sz="6" w:space="0" w:color="000000"/>
            </w:tcBorders>
          </w:tcPr>
          <w:p w14:paraId="6AA71793" w14:textId="77777777" w:rsidR="004510F7" w:rsidRDefault="004510F7">
            <w:pPr>
              <w:pStyle w:val="TableText"/>
            </w:pPr>
          </w:p>
        </w:tc>
        <w:tc>
          <w:tcPr>
            <w:tcW w:w="1242" w:type="dxa"/>
            <w:tcBorders>
              <w:bottom w:val="single" w:sz="6" w:space="0" w:color="000000"/>
            </w:tcBorders>
          </w:tcPr>
          <w:p w14:paraId="2740641B" w14:textId="77777777" w:rsidR="004510F7" w:rsidRDefault="00000000">
            <w:pPr>
              <w:spacing w:before="78" w:line="220" w:lineRule="auto"/>
              <w:ind w:left="267"/>
              <w:rPr>
                <w:rFonts w:ascii="宋体" w:eastAsia="宋体" w:hAnsi="宋体" w:cs="宋体" w:hint="eastAsia"/>
                <w:sz w:val="18"/>
                <w:szCs w:val="18"/>
              </w:rPr>
            </w:pPr>
            <w:r>
              <w:rPr>
                <w:rFonts w:ascii="宋体" w:eastAsia="宋体" w:hAnsi="宋体" w:cs="宋体"/>
                <w:spacing w:val="-2"/>
                <w:sz w:val="18"/>
                <w:szCs w:val="18"/>
              </w:rPr>
              <w:t>运输方式</w:t>
            </w:r>
          </w:p>
        </w:tc>
        <w:tc>
          <w:tcPr>
            <w:tcW w:w="1241" w:type="dxa"/>
            <w:tcBorders>
              <w:bottom w:val="single" w:sz="6" w:space="0" w:color="000000"/>
            </w:tcBorders>
          </w:tcPr>
          <w:p w14:paraId="6C4D2364" w14:textId="77777777" w:rsidR="004510F7" w:rsidRDefault="00000000">
            <w:pPr>
              <w:spacing w:before="78" w:line="220" w:lineRule="auto"/>
              <w:ind w:left="268"/>
              <w:rPr>
                <w:rFonts w:ascii="宋体" w:eastAsia="宋体" w:hAnsi="宋体" w:cs="宋体" w:hint="eastAsia"/>
                <w:sz w:val="18"/>
                <w:szCs w:val="18"/>
              </w:rPr>
            </w:pPr>
            <w:r>
              <w:rPr>
                <w:rFonts w:ascii="宋体" w:eastAsia="宋体" w:hAnsi="宋体" w:cs="宋体"/>
                <w:spacing w:val="-2"/>
                <w:sz w:val="18"/>
                <w:szCs w:val="18"/>
              </w:rPr>
              <w:t>运输工具</w:t>
            </w:r>
          </w:p>
        </w:tc>
        <w:tc>
          <w:tcPr>
            <w:tcW w:w="1242" w:type="dxa"/>
            <w:tcBorders>
              <w:bottom w:val="single" w:sz="6" w:space="0" w:color="000000"/>
            </w:tcBorders>
          </w:tcPr>
          <w:p w14:paraId="6653AD62" w14:textId="77777777" w:rsidR="004510F7" w:rsidRDefault="00000000">
            <w:pPr>
              <w:spacing w:before="78" w:line="233" w:lineRule="auto"/>
              <w:ind w:left="126"/>
              <w:rPr>
                <w:rFonts w:ascii="Times New Roman" w:eastAsia="Times New Roman" w:hAnsi="Times New Roman" w:cs="Times New Roman"/>
                <w:sz w:val="18"/>
                <w:szCs w:val="18"/>
              </w:rPr>
            </w:pPr>
            <w:r>
              <w:rPr>
                <w:rFonts w:ascii="宋体" w:eastAsia="宋体" w:hAnsi="宋体" w:cs="宋体"/>
                <w:spacing w:val="-1"/>
                <w:sz w:val="18"/>
                <w:szCs w:val="18"/>
              </w:rPr>
              <w:t>运输距离</w:t>
            </w:r>
            <w:r>
              <w:rPr>
                <w:rFonts w:ascii="Times New Roman" w:eastAsia="Times New Roman" w:hAnsi="Times New Roman" w:cs="Times New Roman"/>
                <w:spacing w:val="-1"/>
                <w:sz w:val="18"/>
                <w:szCs w:val="18"/>
              </w:rPr>
              <w:t>/km</w:t>
            </w:r>
          </w:p>
        </w:tc>
        <w:tc>
          <w:tcPr>
            <w:tcW w:w="2325" w:type="dxa"/>
            <w:vMerge/>
            <w:tcBorders>
              <w:top w:val="nil"/>
              <w:bottom w:val="single" w:sz="6" w:space="0" w:color="000000"/>
              <w:right w:val="single" w:sz="6" w:space="0" w:color="000000"/>
            </w:tcBorders>
          </w:tcPr>
          <w:p w14:paraId="332F84C2" w14:textId="77777777" w:rsidR="004510F7" w:rsidRDefault="004510F7">
            <w:pPr>
              <w:pStyle w:val="TableText"/>
            </w:pPr>
          </w:p>
        </w:tc>
      </w:tr>
      <w:tr w:rsidR="004510F7" w14:paraId="45F6358D" w14:textId="77777777">
        <w:trPr>
          <w:trHeight w:val="311"/>
        </w:trPr>
        <w:tc>
          <w:tcPr>
            <w:tcW w:w="1152" w:type="dxa"/>
            <w:tcBorders>
              <w:top w:val="single" w:sz="6" w:space="0" w:color="000000"/>
              <w:left w:val="single" w:sz="6" w:space="0" w:color="000000"/>
            </w:tcBorders>
          </w:tcPr>
          <w:p w14:paraId="72FEB684" w14:textId="77777777" w:rsidR="004510F7" w:rsidRDefault="004510F7">
            <w:pPr>
              <w:pStyle w:val="TableText"/>
            </w:pPr>
          </w:p>
        </w:tc>
        <w:tc>
          <w:tcPr>
            <w:tcW w:w="1153" w:type="dxa"/>
            <w:tcBorders>
              <w:top w:val="single" w:sz="6" w:space="0" w:color="000000"/>
            </w:tcBorders>
          </w:tcPr>
          <w:p w14:paraId="30ACECAD" w14:textId="77777777" w:rsidR="004510F7" w:rsidRDefault="004510F7">
            <w:pPr>
              <w:pStyle w:val="TableText"/>
            </w:pPr>
          </w:p>
        </w:tc>
        <w:tc>
          <w:tcPr>
            <w:tcW w:w="987" w:type="dxa"/>
            <w:tcBorders>
              <w:top w:val="single" w:sz="6" w:space="0" w:color="000000"/>
            </w:tcBorders>
          </w:tcPr>
          <w:p w14:paraId="75007319" w14:textId="77777777" w:rsidR="004510F7" w:rsidRDefault="004510F7">
            <w:pPr>
              <w:pStyle w:val="TableText"/>
            </w:pPr>
          </w:p>
        </w:tc>
        <w:tc>
          <w:tcPr>
            <w:tcW w:w="1242" w:type="dxa"/>
            <w:tcBorders>
              <w:top w:val="single" w:sz="6" w:space="0" w:color="000000"/>
            </w:tcBorders>
          </w:tcPr>
          <w:p w14:paraId="2D4C8683" w14:textId="77777777" w:rsidR="004510F7" w:rsidRDefault="004510F7">
            <w:pPr>
              <w:pStyle w:val="TableText"/>
            </w:pPr>
          </w:p>
        </w:tc>
        <w:tc>
          <w:tcPr>
            <w:tcW w:w="1241" w:type="dxa"/>
            <w:tcBorders>
              <w:top w:val="single" w:sz="6" w:space="0" w:color="000000"/>
            </w:tcBorders>
          </w:tcPr>
          <w:p w14:paraId="6BD10FF3" w14:textId="77777777" w:rsidR="004510F7" w:rsidRDefault="004510F7">
            <w:pPr>
              <w:pStyle w:val="TableText"/>
            </w:pPr>
          </w:p>
        </w:tc>
        <w:tc>
          <w:tcPr>
            <w:tcW w:w="1242" w:type="dxa"/>
            <w:tcBorders>
              <w:top w:val="single" w:sz="6" w:space="0" w:color="000000"/>
            </w:tcBorders>
          </w:tcPr>
          <w:p w14:paraId="4E5DDE9A" w14:textId="77777777" w:rsidR="004510F7" w:rsidRDefault="004510F7">
            <w:pPr>
              <w:pStyle w:val="TableText"/>
            </w:pPr>
          </w:p>
        </w:tc>
        <w:tc>
          <w:tcPr>
            <w:tcW w:w="2325" w:type="dxa"/>
            <w:tcBorders>
              <w:top w:val="single" w:sz="6" w:space="0" w:color="000000"/>
              <w:right w:val="single" w:sz="6" w:space="0" w:color="000000"/>
            </w:tcBorders>
          </w:tcPr>
          <w:p w14:paraId="0231A792" w14:textId="77777777" w:rsidR="004510F7" w:rsidRDefault="004510F7">
            <w:pPr>
              <w:pStyle w:val="TableText"/>
            </w:pPr>
          </w:p>
        </w:tc>
      </w:tr>
      <w:tr w:rsidR="004510F7" w14:paraId="394F8096" w14:textId="77777777">
        <w:trPr>
          <w:trHeight w:val="314"/>
        </w:trPr>
        <w:tc>
          <w:tcPr>
            <w:tcW w:w="1152" w:type="dxa"/>
            <w:vMerge w:val="restart"/>
            <w:tcBorders>
              <w:left w:val="single" w:sz="6" w:space="0" w:color="000000"/>
              <w:bottom w:val="nil"/>
            </w:tcBorders>
          </w:tcPr>
          <w:p w14:paraId="11712DD5" w14:textId="77777777" w:rsidR="004510F7" w:rsidRDefault="004510F7">
            <w:pPr>
              <w:pStyle w:val="TableText"/>
            </w:pPr>
          </w:p>
        </w:tc>
        <w:tc>
          <w:tcPr>
            <w:tcW w:w="1153" w:type="dxa"/>
            <w:vMerge w:val="restart"/>
            <w:tcBorders>
              <w:bottom w:val="nil"/>
            </w:tcBorders>
          </w:tcPr>
          <w:p w14:paraId="3DF7F30F" w14:textId="77777777" w:rsidR="004510F7" w:rsidRDefault="004510F7">
            <w:pPr>
              <w:pStyle w:val="TableText"/>
            </w:pPr>
          </w:p>
        </w:tc>
        <w:tc>
          <w:tcPr>
            <w:tcW w:w="987" w:type="dxa"/>
            <w:vMerge w:val="restart"/>
            <w:tcBorders>
              <w:bottom w:val="nil"/>
            </w:tcBorders>
          </w:tcPr>
          <w:p w14:paraId="6C346681" w14:textId="77777777" w:rsidR="004510F7" w:rsidRDefault="004510F7">
            <w:pPr>
              <w:pStyle w:val="TableText"/>
            </w:pPr>
          </w:p>
        </w:tc>
        <w:tc>
          <w:tcPr>
            <w:tcW w:w="1242" w:type="dxa"/>
          </w:tcPr>
          <w:p w14:paraId="314D5DD2" w14:textId="77777777" w:rsidR="004510F7" w:rsidRDefault="004510F7">
            <w:pPr>
              <w:pStyle w:val="TableText"/>
            </w:pPr>
          </w:p>
        </w:tc>
        <w:tc>
          <w:tcPr>
            <w:tcW w:w="1241" w:type="dxa"/>
          </w:tcPr>
          <w:p w14:paraId="00151DFB" w14:textId="77777777" w:rsidR="004510F7" w:rsidRDefault="004510F7">
            <w:pPr>
              <w:pStyle w:val="TableText"/>
            </w:pPr>
          </w:p>
        </w:tc>
        <w:tc>
          <w:tcPr>
            <w:tcW w:w="1242" w:type="dxa"/>
          </w:tcPr>
          <w:p w14:paraId="452BCDBF" w14:textId="77777777" w:rsidR="004510F7" w:rsidRDefault="004510F7">
            <w:pPr>
              <w:pStyle w:val="TableText"/>
            </w:pPr>
          </w:p>
        </w:tc>
        <w:tc>
          <w:tcPr>
            <w:tcW w:w="2325" w:type="dxa"/>
            <w:tcBorders>
              <w:right w:val="single" w:sz="6" w:space="0" w:color="000000"/>
            </w:tcBorders>
          </w:tcPr>
          <w:p w14:paraId="3C80EEA2" w14:textId="77777777" w:rsidR="004510F7" w:rsidRDefault="004510F7">
            <w:pPr>
              <w:pStyle w:val="TableText"/>
            </w:pPr>
          </w:p>
        </w:tc>
      </w:tr>
      <w:tr w:rsidR="004510F7" w14:paraId="5FBA1374" w14:textId="77777777">
        <w:trPr>
          <w:trHeight w:val="314"/>
        </w:trPr>
        <w:tc>
          <w:tcPr>
            <w:tcW w:w="1152" w:type="dxa"/>
            <w:vMerge/>
            <w:tcBorders>
              <w:top w:val="nil"/>
              <w:left w:val="single" w:sz="6" w:space="0" w:color="000000"/>
              <w:bottom w:val="nil"/>
            </w:tcBorders>
          </w:tcPr>
          <w:p w14:paraId="3A04DC20" w14:textId="77777777" w:rsidR="004510F7" w:rsidRDefault="004510F7">
            <w:pPr>
              <w:pStyle w:val="TableText"/>
            </w:pPr>
          </w:p>
        </w:tc>
        <w:tc>
          <w:tcPr>
            <w:tcW w:w="1153" w:type="dxa"/>
            <w:vMerge/>
            <w:tcBorders>
              <w:top w:val="nil"/>
              <w:bottom w:val="nil"/>
            </w:tcBorders>
          </w:tcPr>
          <w:p w14:paraId="677D8519" w14:textId="77777777" w:rsidR="004510F7" w:rsidRDefault="004510F7">
            <w:pPr>
              <w:pStyle w:val="TableText"/>
            </w:pPr>
          </w:p>
        </w:tc>
        <w:tc>
          <w:tcPr>
            <w:tcW w:w="987" w:type="dxa"/>
            <w:vMerge/>
            <w:tcBorders>
              <w:top w:val="nil"/>
              <w:bottom w:val="nil"/>
            </w:tcBorders>
          </w:tcPr>
          <w:p w14:paraId="5568093D" w14:textId="77777777" w:rsidR="004510F7" w:rsidRDefault="004510F7">
            <w:pPr>
              <w:pStyle w:val="TableText"/>
            </w:pPr>
          </w:p>
        </w:tc>
        <w:tc>
          <w:tcPr>
            <w:tcW w:w="1242" w:type="dxa"/>
          </w:tcPr>
          <w:p w14:paraId="13375E5A" w14:textId="77777777" w:rsidR="004510F7" w:rsidRDefault="004510F7">
            <w:pPr>
              <w:pStyle w:val="TableText"/>
            </w:pPr>
          </w:p>
        </w:tc>
        <w:tc>
          <w:tcPr>
            <w:tcW w:w="1241" w:type="dxa"/>
          </w:tcPr>
          <w:p w14:paraId="4E2B5978" w14:textId="77777777" w:rsidR="004510F7" w:rsidRDefault="004510F7">
            <w:pPr>
              <w:pStyle w:val="TableText"/>
            </w:pPr>
          </w:p>
        </w:tc>
        <w:tc>
          <w:tcPr>
            <w:tcW w:w="1242" w:type="dxa"/>
          </w:tcPr>
          <w:p w14:paraId="701421F7" w14:textId="77777777" w:rsidR="004510F7" w:rsidRDefault="004510F7">
            <w:pPr>
              <w:pStyle w:val="TableText"/>
            </w:pPr>
          </w:p>
        </w:tc>
        <w:tc>
          <w:tcPr>
            <w:tcW w:w="2325" w:type="dxa"/>
            <w:tcBorders>
              <w:right w:val="single" w:sz="6" w:space="0" w:color="000000"/>
            </w:tcBorders>
          </w:tcPr>
          <w:p w14:paraId="4F67E49C" w14:textId="77777777" w:rsidR="004510F7" w:rsidRDefault="004510F7">
            <w:pPr>
              <w:pStyle w:val="TableText"/>
            </w:pPr>
          </w:p>
        </w:tc>
      </w:tr>
      <w:tr w:rsidR="004510F7" w14:paraId="48401E7D" w14:textId="77777777">
        <w:trPr>
          <w:trHeight w:val="331"/>
        </w:trPr>
        <w:tc>
          <w:tcPr>
            <w:tcW w:w="1152" w:type="dxa"/>
            <w:vMerge/>
            <w:tcBorders>
              <w:top w:val="nil"/>
              <w:left w:val="single" w:sz="6" w:space="0" w:color="000000"/>
              <w:bottom w:val="single" w:sz="6" w:space="0" w:color="000000"/>
            </w:tcBorders>
          </w:tcPr>
          <w:p w14:paraId="008940BB" w14:textId="77777777" w:rsidR="004510F7" w:rsidRDefault="004510F7">
            <w:pPr>
              <w:pStyle w:val="TableText"/>
            </w:pPr>
          </w:p>
        </w:tc>
        <w:tc>
          <w:tcPr>
            <w:tcW w:w="1153" w:type="dxa"/>
            <w:vMerge/>
            <w:tcBorders>
              <w:top w:val="nil"/>
              <w:bottom w:val="single" w:sz="6" w:space="0" w:color="000000"/>
            </w:tcBorders>
          </w:tcPr>
          <w:p w14:paraId="2C84F584" w14:textId="77777777" w:rsidR="004510F7" w:rsidRDefault="004510F7">
            <w:pPr>
              <w:pStyle w:val="TableText"/>
            </w:pPr>
          </w:p>
        </w:tc>
        <w:tc>
          <w:tcPr>
            <w:tcW w:w="987" w:type="dxa"/>
            <w:vMerge/>
            <w:tcBorders>
              <w:top w:val="nil"/>
              <w:bottom w:val="single" w:sz="6" w:space="0" w:color="000000"/>
            </w:tcBorders>
          </w:tcPr>
          <w:p w14:paraId="03CB898C" w14:textId="77777777" w:rsidR="004510F7" w:rsidRDefault="004510F7">
            <w:pPr>
              <w:pStyle w:val="TableText"/>
            </w:pPr>
          </w:p>
        </w:tc>
        <w:tc>
          <w:tcPr>
            <w:tcW w:w="1242" w:type="dxa"/>
            <w:tcBorders>
              <w:bottom w:val="single" w:sz="6" w:space="0" w:color="000000"/>
            </w:tcBorders>
          </w:tcPr>
          <w:p w14:paraId="32686E81" w14:textId="77777777" w:rsidR="004510F7" w:rsidRDefault="004510F7">
            <w:pPr>
              <w:pStyle w:val="TableText"/>
            </w:pPr>
          </w:p>
        </w:tc>
        <w:tc>
          <w:tcPr>
            <w:tcW w:w="1241" w:type="dxa"/>
            <w:tcBorders>
              <w:bottom w:val="single" w:sz="6" w:space="0" w:color="000000"/>
            </w:tcBorders>
          </w:tcPr>
          <w:p w14:paraId="6B641441" w14:textId="77777777" w:rsidR="004510F7" w:rsidRDefault="004510F7">
            <w:pPr>
              <w:pStyle w:val="TableText"/>
            </w:pPr>
          </w:p>
        </w:tc>
        <w:tc>
          <w:tcPr>
            <w:tcW w:w="1242" w:type="dxa"/>
            <w:tcBorders>
              <w:bottom w:val="single" w:sz="6" w:space="0" w:color="000000"/>
            </w:tcBorders>
          </w:tcPr>
          <w:p w14:paraId="7969EB72" w14:textId="77777777" w:rsidR="004510F7" w:rsidRDefault="004510F7">
            <w:pPr>
              <w:pStyle w:val="TableText"/>
            </w:pPr>
          </w:p>
        </w:tc>
        <w:tc>
          <w:tcPr>
            <w:tcW w:w="2325" w:type="dxa"/>
            <w:tcBorders>
              <w:bottom w:val="single" w:sz="6" w:space="0" w:color="000000"/>
              <w:right w:val="single" w:sz="6" w:space="0" w:color="000000"/>
            </w:tcBorders>
          </w:tcPr>
          <w:p w14:paraId="6F7A7750" w14:textId="77777777" w:rsidR="004510F7" w:rsidRDefault="004510F7">
            <w:pPr>
              <w:pStyle w:val="TableText"/>
            </w:pPr>
          </w:p>
        </w:tc>
      </w:tr>
    </w:tbl>
    <w:p w14:paraId="5EDE86F0" w14:textId="77777777" w:rsidR="004510F7" w:rsidRDefault="00000000">
      <w:pPr>
        <w:spacing w:before="207" w:line="219" w:lineRule="auto"/>
        <w:ind w:left="3165"/>
        <w:rPr>
          <w:rFonts w:ascii="黑体" w:eastAsia="黑体" w:hAnsi="黑体" w:cs="黑体" w:hint="eastAsia"/>
        </w:rPr>
      </w:pPr>
      <w:r>
        <w:rPr>
          <w:rFonts w:ascii="黑体" w:eastAsia="黑体" w:hAnsi="黑体" w:cs="黑体"/>
          <w:spacing w:val="-1"/>
        </w:rPr>
        <w:t>表2  外购</w:t>
      </w:r>
      <w:r>
        <w:rPr>
          <w:rFonts w:ascii="黑体" w:eastAsia="黑体" w:hAnsi="黑体" w:cs="黑体" w:hint="eastAsia"/>
          <w:spacing w:val="-1"/>
          <w:lang w:eastAsia="zh-CN"/>
        </w:rPr>
        <w:t>配套</w:t>
      </w:r>
      <w:r>
        <w:rPr>
          <w:rFonts w:ascii="黑体" w:eastAsia="黑体" w:hAnsi="黑体" w:cs="黑体"/>
          <w:spacing w:val="-1"/>
        </w:rPr>
        <w:t>件的数据收集清单</w:t>
      </w:r>
    </w:p>
    <w:p w14:paraId="19EB83C0" w14:textId="77777777" w:rsidR="004510F7" w:rsidRDefault="004510F7">
      <w:pPr>
        <w:spacing w:line="168" w:lineRule="exact"/>
      </w:pPr>
    </w:p>
    <w:tbl>
      <w:tblPr>
        <w:tblStyle w:val="TableNormal"/>
        <w:tblW w:w="9363" w:type="dxa"/>
        <w:tblInd w:w="1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43"/>
        <w:gridCol w:w="848"/>
        <w:gridCol w:w="849"/>
        <w:gridCol w:w="1061"/>
        <w:gridCol w:w="952"/>
        <w:gridCol w:w="978"/>
        <w:gridCol w:w="1258"/>
        <w:gridCol w:w="2274"/>
      </w:tblGrid>
      <w:tr w:rsidR="004510F7" w14:paraId="41D05023" w14:textId="77777777">
        <w:trPr>
          <w:trHeight w:val="318"/>
        </w:trPr>
        <w:tc>
          <w:tcPr>
            <w:tcW w:w="1143" w:type="dxa"/>
            <w:vMerge w:val="restart"/>
            <w:tcBorders>
              <w:top w:val="single" w:sz="6" w:space="0" w:color="000000"/>
              <w:left w:val="single" w:sz="6" w:space="0" w:color="000000"/>
              <w:bottom w:val="nil"/>
            </w:tcBorders>
          </w:tcPr>
          <w:p w14:paraId="7B2A1910" w14:textId="77777777" w:rsidR="004510F7" w:rsidRDefault="00000000">
            <w:pPr>
              <w:spacing w:before="230" w:line="220" w:lineRule="auto"/>
              <w:ind w:left="212"/>
              <w:rPr>
                <w:rFonts w:ascii="宋体" w:eastAsia="宋体" w:hAnsi="宋体" w:cs="宋体" w:hint="eastAsia"/>
                <w:sz w:val="18"/>
                <w:szCs w:val="18"/>
              </w:rPr>
            </w:pPr>
            <w:r>
              <w:rPr>
                <w:rFonts w:ascii="宋体" w:eastAsia="宋体" w:hAnsi="宋体" w:cs="宋体"/>
                <w:spacing w:val="-2"/>
                <w:sz w:val="18"/>
                <w:szCs w:val="18"/>
              </w:rPr>
              <w:t>部件名称</w:t>
            </w:r>
          </w:p>
        </w:tc>
        <w:tc>
          <w:tcPr>
            <w:tcW w:w="848" w:type="dxa"/>
            <w:vMerge w:val="restart"/>
            <w:tcBorders>
              <w:top w:val="single" w:sz="6" w:space="0" w:color="000000"/>
              <w:bottom w:val="nil"/>
              <w:right w:val="single" w:sz="4" w:space="0" w:color="000000"/>
            </w:tcBorders>
          </w:tcPr>
          <w:p w14:paraId="1910837C" w14:textId="77777777" w:rsidR="004510F7" w:rsidRDefault="00000000">
            <w:pPr>
              <w:spacing w:before="231" w:line="212" w:lineRule="auto"/>
              <w:ind w:left="129"/>
              <w:rPr>
                <w:rFonts w:ascii="Times New Roman" w:eastAsia="Times New Roman" w:hAnsi="Times New Roman" w:cs="Times New Roman"/>
                <w:sz w:val="18"/>
                <w:szCs w:val="18"/>
              </w:rPr>
            </w:pPr>
            <w:r>
              <w:rPr>
                <w:rFonts w:ascii="宋体" w:eastAsia="宋体" w:hAnsi="宋体" w:cs="宋体"/>
                <w:spacing w:val="-2"/>
                <w:sz w:val="18"/>
                <w:szCs w:val="18"/>
              </w:rPr>
              <w:t>质量</w:t>
            </w:r>
            <w:r>
              <w:rPr>
                <w:rFonts w:ascii="Times New Roman" w:eastAsia="Times New Roman" w:hAnsi="Times New Roman" w:cs="Times New Roman"/>
                <w:spacing w:val="-2"/>
                <w:sz w:val="18"/>
                <w:szCs w:val="18"/>
              </w:rPr>
              <w:t>/kg</w:t>
            </w:r>
          </w:p>
        </w:tc>
        <w:tc>
          <w:tcPr>
            <w:tcW w:w="849" w:type="dxa"/>
            <w:vMerge w:val="restart"/>
            <w:tcBorders>
              <w:top w:val="single" w:sz="6" w:space="0" w:color="000000"/>
              <w:left w:val="single" w:sz="4" w:space="0" w:color="000000"/>
              <w:bottom w:val="nil"/>
            </w:tcBorders>
          </w:tcPr>
          <w:p w14:paraId="2990EB83" w14:textId="77777777" w:rsidR="004510F7" w:rsidRDefault="00000000">
            <w:pPr>
              <w:spacing w:before="231" w:line="233" w:lineRule="auto"/>
              <w:ind w:left="131"/>
              <w:rPr>
                <w:rFonts w:ascii="宋体" w:eastAsia="宋体" w:hAnsi="宋体" w:cs="宋体" w:hint="eastAsia"/>
                <w:sz w:val="18"/>
                <w:szCs w:val="18"/>
              </w:rPr>
            </w:pPr>
            <w:r>
              <w:rPr>
                <w:rFonts w:ascii="宋体" w:eastAsia="宋体" w:hAnsi="宋体" w:cs="宋体"/>
                <w:spacing w:val="-3"/>
                <w:sz w:val="18"/>
                <w:szCs w:val="18"/>
              </w:rPr>
              <w:t>数量</w:t>
            </w:r>
            <w:r>
              <w:rPr>
                <w:rFonts w:ascii="Times New Roman" w:eastAsia="Times New Roman" w:hAnsi="Times New Roman" w:cs="Times New Roman"/>
                <w:spacing w:val="-3"/>
                <w:sz w:val="18"/>
                <w:szCs w:val="18"/>
              </w:rPr>
              <w:t>/</w:t>
            </w:r>
            <w:r>
              <w:rPr>
                <w:rFonts w:ascii="宋体" w:eastAsia="宋体" w:hAnsi="宋体" w:cs="宋体"/>
                <w:spacing w:val="-3"/>
                <w:sz w:val="18"/>
                <w:szCs w:val="18"/>
              </w:rPr>
              <w:t>件</w:t>
            </w:r>
          </w:p>
        </w:tc>
        <w:tc>
          <w:tcPr>
            <w:tcW w:w="1061" w:type="dxa"/>
            <w:vMerge w:val="restart"/>
            <w:tcBorders>
              <w:top w:val="single" w:sz="6" w:space="0" w:color="000000"/>
              <w:bottom w:val="nil"/>
            </w:tcBorders>
          </w:tcPr>
          <w:p w14:paraId="37A7D4A9" w14:textId="77777777" w:rsidR="004510F7" w:rsidRDefault="00000000">
            <w:pPr>
              <w:spacing w:before="74" w:line="286" w:lineRule="auto"/>
              <w:ind w:left="130" w:right="125" w:firstLine="135"/>
              <w:rPr>
                <w:rFonts w:ascii="宋体" w:eastAsia="宋体" w:hAnsi="宋体" w:cs="宋体" w:hint="eastAsia"/>
                <w:sz w:val="18"/>
                <w:szCs w:val="18"/>
              </w:rPr>
            </w:pPr>
            <w:r>
              <w:rPr>
                <w:rFonts w:ascii="宋体" w:eastAsia="宋体" w:hAnsi="宋体" w:cs="宋体"/>
                <w:spacing w:val="-3"/>
                <w:sz w:val="18"/>
                <w:szCs w:val="18"/>
              </w:rPr>
              <w:t>碳足迹</w:t>
            </w:r>
            <w:r>
              <w:rPr>
                <w:rFonts w:ascii="宋体" w:eastAsia="宋体" w:hAnsi="宋体" w:cs="宋体"/>
                <w:sz w:val="18"/>
                <w:szCs w:val="18"/>
              </w:rPr>
              <w:t xml:space="preserve"> </w:t>
            </w:r>
            <w:r>
              <w:rPr>
                <w:rFonts w:ascii="Times New Roman" w:eastAsia="Times New Roman" w:hAnsi="Times New Roman" w:cs="Times New Roman"/>
                <w:sz w:val="18"/>
                <w:szCs w:val="18"/>
              </w:rPr>
              <w:t>kgCO</w:t>
            </w:r>
            <w:r>
              <w:rPr>
                <w:rFonts w:ascii="Times New Roman" w:eastAsia="Times New Roman" w:hAnsi="Times New Roman" w:cs="Times New Roman"/>
                <w:sz w:val="12"/>
                <w:szCs w:val="12"/>
              </w:rPr>
              <w:t>2</w:t>
            </w:r>
            <w:r>
              <w:rPr>
                <w:rFonts w:ascii="Times New Roman" w:eastAsia="Times New Roman" w:hAnsi="Times New Roman" w:cs="Times New Roman"/>
                <w:sz w:val="18"/>
                <w:szCs w:val="18"/>
              </w:rPr>
              <w:t>e/</w:t>
            </w:r>
            <w:r>
              <w:rPr>
                <w:rFonts w:ascii="宋体" w:eastAsia="宋体" w:hAnsi="宋体" w:cs="宋体"/>
                <w:sz w:val="18"/>
                <w:szCs w:val="18"/>
              </w:rPr>
              <w:t>件</w:t>
            </w:r>
          </w:p>
        </w:tc>
        <w:tc>
          <w:tcPr>
            <w:tcW w:w="3188" w:type="dxa"/>
            <w:gridSpan w:val="3"/>
            <w:tcBorders>
              <w:top w:val="single" w:sz="6" w:space="0" w:color="000000"/>
            </w:tcBorders>
          </w:tcPr>
          <w:p w14:paraId="3C962997" w14:textId="77777777" w:rsidR="004510F7" w:rsidRDefault="00000000">
            <w:pPr>
              <w:spacing w:before="69" w:line="220" w:lineRule="auto"/>
              <w:ind w:left="1240"/>
              <w:rPr>
                <w:rFonts w:ascii="宋体" w:eastAsia="宋体" w:hAnsi="宋体" w:cs="宋体" w:hint="eastAsia"/>
                <w:sz w:val="18"/>
                <w:szCs w:val="18"/>
              </w:rPr>
            </w:pPr>
            <w:r>
              <w:rPr>
                <w:rFonts w:ascii="宋体" w:eastAsia="宋体" w:hAnsi="宋体" w:cs="宋体"/>
                <w:spacing w:val="-2"/>
                <w:sz w:val="18"/>
                <w:szCs w:val="18"/>
              </w:rPr>
              <w:t>运输过程</w:t>
            </w:r>
          </w:p>
        </w:tc>
        <w:tc>
          <w:tcPr>
            <w:tcW w:w="2274" w:type="dxa"/>
            <w:vMerge w:val="restart"/>
            <w:tcBorders>
              <w:top w:val="single" w:sz="6" w:space="0" w:color="000000"/>
              <w:bottom w:val="nil"/>
              <w:right w:val="single" w:sz="6" w:space="0" w:color="000000"/>
            </w:tcBorders>
          </w:tcPr>
          <w:p w14:paraId="67C669A8" w14:textId="77777777" w:rsidR="004510F7" w:rsidRDefault="00000000">
            <w:pPr>
              <w:spacing w:before="230" w:line="220" w:lineRule="auto"/>
              <w:ind w:left="782"/>
              <w:rPr>
                <w:rFonts w:ascii="宋体" w:eastAsia="宋体" w:hAnsi="宋体" w:cs="宋体" w:hint="eastAsia"/>
                <w:sz w:val="18"/>
                <w:szCs w:val="18"/>
              </w:rPr>
            </w:pPr>
            <w:r>
              <w:rPr>
                <w:rFonts w:ascii="宋体" w:eastAsia="宋体" w:hAnsi="宋体" w:cs="宋体"/>
                <w:spacing w:val="-2"/>
                <w:sz w:val="18"/>
                <w:szCs w:val="18"/>
              </w:rPr>
              <w:t>数据来源</w:t>
            </w:r>
          </w:p>
        </w:tc>
      </w:tr>
      <w:tr w:rsidR="004510F7" w14:paraId="13DE18C8" w14:textId="77777777">
        <w:trPr>
          <w:trHeight w:val="319"/>
        </w:trPr>
        <w:tc>
          <w:tcPr>
            <w:tcW w:w="1143" w:type="dxa"/>
            <w:vMerge/>
            <w:tcBorders>
              <w:top w:val="nil"/>
              <w:left w:val="single" w:sz="6" w:space="0" w:color="000000"/>
              <w:bottom w:val="single" w:sz="6" w:space="0" w:color="000000"/>
            </w:tcBorders>
          </w:tcPr>
          <w:p w14:paraId="6F9F1D16" w14:textId="77777777" w:rsidR="004510F7" w:rsidRDefault="004510F7">
            <w:pPr>
              <w:pStyle w:val="TableText"/>
            </w:pPr>
          </w:p>
        </w:tc>
        <w:tc>
          <w:tcPr>
            <w:tcW w:w="848" w:type="dxa"/>
            <w:vMerge/>
            <w:tcBorders>
              <w:top w:val="nil"/>
              <w:bottom w:val="single" w:sz="6" w:space="0" w:color="000000"/>
              <w:right w:val="single" w:sz="4" w:space="0" w:color="000000"/>
            </w:tcBorders>
          </w:tcPr>
          <w:p w14:paraId="462BD50B" w14:textId="77777777" w:rsidR="004510F7" w:rsidRDefault="004510F7">
            <w:pPr>
              <w:pStyle w:val="TableText"/>
            </w:pPr>
          </w:p>
        </w:tc>
        <w:tc>
          <w:tcPr>
            <w:tcW w:w="849" w:type="dxa"/>
            <w:vMerge/>
            <w:tcBorders>
              <w:top w:val="nil"/>
              <w:left w:val="single" w:sz="4" w:space="0" w:color="000000"/>
              <w:bottom w:val="single" w:sz="6" w:space="0" w:color="000000"/>
            </w:tcBorders>
          </w:tcPr>
          <w:p w14:paraId="1A98F12C" w14:textId="77777777" w:rsidR="004510F7" w:rsidRDefault="004510F7">
            <w:pPr>
              <w:pStyle w:val="TableText"/>
            </w:pPr>
          </w:p>
        </w:tc>
        <w:tc>
          <w:tcPr>
            <w:tcW w:w="1061" w:type="dxa"/>
            <w:vMerge/>
            <w:tcBorders>
              <w:top w:val="nil"/>
              <w:bottom w:val="single" w:sz="6" w:space="0" w:color="000000"/>
            </w:tcBorders>
          </w:tcPr>
          <w:p w14:paraId="7868E738" w14:textId="77777777" w:rsidR="004510F7" w:rsidRDefault="004510F7">
            <w:pPr>
              <w:pStyle w:val="TableText"/>
            </w:pPr>
          </w:p>
        </w:tc>
        <w:tc>
          <w:tcPr>
            <w:tcW w:w="952" w:type="dxa"/>
            <w:tcBorders>
              <w:bottom w:val="single" w:sz="6" w:space="0" w:color="000000"/>
            </w:tcBorders>
          </w:tcPr>
          <w:p w14:paraId="6B7B3F0F" w14:textId="77777777" w:rsidR="004510F7" w:rsidRDefault="00000000">
            <w:pPr>
              <w:spacing w:before="68" w:line="220" w:lineRule="auto"/>
              <w:ind w:left="121"/>
              <w:rPr>
                <w:rFonts w:ascii="宋体" w:eastAsia="宋体" w:hAnsi="宋体" w:cs="宋体" w:hint="eastAsia"/>
                <w:sz w:val="18"/>
                <w:szCs w:val="18"/>
              </w:rPr>
            </w:pPr>
            <w:r>
              <w:rPr>
                <w:rFonts w:ascii="宋体" w:eastAsia="宋体" w:hAnsi="宋体" w:cs="宋体"/>
                <w:spacing w:val="-2"/>
                <w:sz w:val="18"/>
                <w:szCs w:val="18"/>
              </w:rPr>
              <w:t>运输方式</w:t>
            </w:r>
          </w:p>
        </w:tc>
        <w:tc>
          <w:tcPr>
            <w:tcW w:w="978" w:type="dxa"/>
            <w:tcBorders>
              <w:bottom w:val="single" w:sz="6" w:space="0" w:color="000000"/>
            </w:tcBorders>
          </w:tcPr>
          <w:p w14:paraId="722F1C0E" w14:textId="77777777" w:rsidR="004510F7" w:rsidRDefault="00000000">
            <w:pPr>
              <w:spacing w:before="68" w:line="220" w:lineRule="auto"/>
              <w:ind w:left="136"/>
              <w:rPr>
                <w:rFonts w:ascii="宋体" w:eastAsia="宋体" w:hAnsi="宋体" w:cs="宋体" w:hint="eastAsia"/>
                <w:sz w:val="18"/>
                <w:szCs w:val="18"/>
              </w:rPr>
            </w:pPr>
            <w:r>
              <w:rPr>
                <w:rFonts w:ascii="宋体" w:eastAsia="宋体" w:hAnsi="宋体" w:cs="宋体"/>
                <w:spacing w:val="-2"/>
                <w:sz w:val="18"/>
                <w:szCs w:val="18"/>
              </w:rPr>
              <w:t>运输工具</w:t>
            </w:r>
          </w:p>
        </w:tc>
        <w:tc>
          <w:tcPr>
            <w:tcW w:w="1258" w:type="dxa"/>
            <w:tcBorders>
              <w:bottom w:val="single" w:sz="6" w:space="0" w:color="000000"/>
            </w:tcBorders>
          </w:tcPr>
          <w:p w14:paraId="14543DCC" w14:textId="77777777" w:rsidR="004510F7" w:rsidRDefault="00000000">
            <w:pPr>
              <w:spacing w:before="69" w:line="233" w:lineRule="auto"/>
              <w:ind w:left="135"/>
              <w:rPr>
                <w:rFonts w:ascii="Times New Roman" w:eastAsia="Times New Roman" w:hAnsi="Times New Roman" w:cs="Times New Roman"/>
                <w:sz w:val="18"/>
                <w:szCs w:val="18"/>
              </w:rPr>
            </w:pPr>
            <w:r>
              <w:rPr>
                <w:rFonts w:ascii="宋体" w:eastAsia="宋体" w:hAnsi="宋体" w:cs="宋体"/>
                <w:spacing w:val="-1"/>
                <w:sz w:val="18"/>
                <w:szCs w:val="18"/>
              </w:rPr>
              <w:t>运输距离</w:t>
            </w:r>
            <w:r>
              <w:rPr>
                <w:rFonts w:ascii="Times New Roman" w:eastAsia="Times New Roman" w:hAnsi="Times New Roman" w:cs="Times New Roman"/>
                <w:spacing w:val="-1"/>
                <w:sz w:val="18"/>
                <w:szCs w:val="18"/>
              </w:rPr>
              <w:t>/km</w:t>
            </w:r>
          </w:p>
        </w:tc>
        <w:tc>
          <w:tcPr>
            <w:tcW w:w="2274" w:type="dxa"/>
            <w:vMerge/>
            <w:tcBorders>
              <w:top w:val="nil"/>
              <w:bottom w:val="single" w:sz="6" w:space="0" w:color="000000"/>
              <w:right w:val="single" w:sz="6" w:space="0" w:color="000000"/>
            </w:tcBorders>
          </w:tcPr>
          <w:p w14:paraId="7ED3868F" w14:textId="77777777" w:rsidR="004510F7" w:rsidRDefault="004510F7">
            <w:pPr>
              <w:pStyle w:val="TableText"/>
            </w:pPr>
          </w:p>
        </w:tc>
      </w:tr>
      <w:tr w:rsidR="004510F7" w14:paraId="274D15EC" w14:textId="77777777">
        <w:trPr>
          <w:trHeight w:val="309"/>
        </w:trPr>
        <w:tc>
          <w:tcPr>
            <w:tcW w:w="1143" w:type="dxa"/>
            <w:vMerge w:val="restart"/>
            <w:tcBorders>
              <w:top w:val="single" w:sz="6" w:space="0" w:color="000000"/>
              <w:left w:val="single" w:sz="6" w:space="0" w:color="000000"/>
              <w:bottom w:val="nil"/>
            </w:tcBorders>
          </w:tcPr>
          <w:p w14:paraId="4A697BCF" w14:textId="77777777" w:rsidR="004510F7" w:rsidRDefault="004510F7">
            <w:pPr>
              <w:pStyle w:val="TableText"/>
            </w:pPr>
          </w:p>
        </w:tc>
        <w:tc>
          <w:tcPr>
            <w:tcW w:w="848" w:type="dxa"/>
            <w:vMerge w:val="restart"/>
            <w:tcBorders>
              <w:top w:val="single" w:sz="6" w:space="0" w:color="000000"/>
              <w:bottom w:val="nil"/>
              <w:right w:val="single" w:sz="4" w:space="0" w:color="000000"/>
            </w:tcBorders>
          </w:tcPr>
          <w:p w14:paraId="4BBF9528" w14:textId="77777777" w:rsidR="004510F7" w:rsidRDefault="004510F7">
            <w:pPr>
              <w:pStyle w:val="TableText"/>
            </w:pPr>
          </w:p>
        </w:tc>
        <w:tc>
          <w:tcPr>
            <w:tcW w:w="849" w:type="dxa"/>
            <w:vMerge w:val="restart"/>
            <w:tcBorders>
              <w:top w:val="single" w:sz="6" w:space="0" w:color="000000"/>
              <w:left w:val="single" w:sz="4" w:space="0" w:color="000000"/>
              <w:bottom w:val="nil"/>
            </w:tcBorders>
          </w:tcPr>
          <w:p w14:paraId="0FC9FB06" w14:textId="77777777" w:rsidR="004510F7" w:rsidRDefault="004510F7">
            <w:pPr>
              <w:pStyle w:val="TableText"/>
            </w:pPr>
          </w:p>
        </w:tc>
        <w:tc>
          <w:tcPr>
            <w:tcW w:w="1061" w:type="dxa"/>
            <w:tcBorders>
              <w:top w:val="single" w:sz="6" w:space="0" w:color="000000"/>
            </w:tcBorders>
          </w:tcPr>
          <w:p w14:paraId="52AFC056" w14:textId="77777777" w:rsidR="004510F7" w:rsidRDefault="004510F7">
            <w:pPr>
              <w:pStyle w:val="TableText"/>
            </w:pPr>
          </w:p>
        </w:tc>
        <w:tc>
          <w:tcPr>
            <w:tcW w:w="952" w:type="dxa"/>
            <w:tcBorders>
              <w:top w:val="single" w:sz="6" w:space="0" w:color="000000"/>
            </w:tcBorders>
          </w:tcPr>
          <w:p w14:paraId="3B72950F" w14:textId="77777777" w:rsidR="004510F7" w:rsidRDefault="004510F7">
            <w:pPr>
              <w:pStyle w:val="TableText"/>
            </w:pPr>
          </w:p>
        </w:tc>
        <w:tc>
          <w:tcPr>
            <w:tcW w:w="978" w:type="dxa"/>
            <w:tcBorders>
              <w:top w:val="single" w:sz="6" w:space="0" w:color="000000"/>
            </w:tcBorders>
          </w:tcPr>
          <w:p w14:paraId="35CD36EB" w14:textId="77777777" w:rsidR="004510F7" w:rsidRDefault="004510F7">
            <w:pPr>
              <w:pStyle w:val="TableText"/>
            </w:pPr>
          </w:p>
        </w:tc>
        <w:tc>
          <w:tcPr>
            <w:tcW w:w="1258" w:type="dxa"/>
            <w:tcBorders>
              <w:top w:val="single" w:sz="6" w:space="0" w:color="000000"/>
            </w:tcBorders>
          </w:tcPr>
          <w:p w14:paraId="1CC0A060" w14:textId="77777777" w:rsidR="004510F7" w:rsidRDefault="004510F7">
            <w:pPr>
              <w:pStyle w:val="TableText"/>
            </w:pPr>
          </w:p>
        </w:tc>
        <w:tc>
          <w:tcPr>
            <w:tcW w:w="2274" w:type="dxa"/>
            <w:tcBorders>
              <w:top w:val="single" w:sz="6" w:space="0" w:color="000000"/>
              <w:right w:val="single" w:sz="6" w:space="0" w:color="000000"/>
            </w:tcBorders>
          </w:tcPr>
          <w:p w14:paraId="24D555E6" w14:textId="77777777" w:rsidR="004510F7" w:rsidRDefault="004510F7">
            <w:pPr>
              <w:pStyle w:val="TableText"/>
            </w:pPr>
          </w:p>
        </w:tc>
      </w:tr>
      <w:tr w:rsidR="004510F7" w14:paraId="6D8F6355" w14:textId="77777777">
        <w:trPr>
          <w:trHeight w:val="317"/>
        </w:trPr>
        <w:tc>
          <w:tcPr>
            <w:tcW w:w="1143" w:type="dxa"/>
            <w:vMerge/>
            <w:tcBorders>
              <w:top w:val="nil"/>
              <w:left w:val="single" w:sz="6" w:space="0" w:color="000000"/>
              <w:bottom w:val="nil"/>
            </w:tcBorders>
          </w:tcPr>
          <w:p w14:paraId="534ECF82" w14:textId="77777777" w:rsidR="004510F7" w:rsidRDefault="004510F7">
            <w:pPr>
              <w:pStyle w:val="TableText"/>
            </w:pPr>
          </w:p>
        </w:tc>
        <w:tc>
          <w:tcPr>
            <w:tcW w:w="848" w:type="dxa"/>
            <w:vMerge/>
            <w:tcBorders>
              <w:top w:val="nil"/>
              <w:bottom w:val="nil"/>
              <w:right w:val="single" w:sz="4" w:space="0" w:color="000000"/>
            </w:tcBorders>
          </w:tcPr>
          <w:p w14:paraId="117B80BA" w14:textId="77777777" w:rsidR="004510F7" w:rsidRDefault="004510F7">
            <w:pPr>
              <w:pStyle w:val="TableText"/>
            </w:pPr>
          </w:p>
        </w:tc>
        <w:tc>
          <w:tcPr>
            <w:tcW w:w="849" w:type="dxa"/>
            <w:vMerge/>
            <w:tcBorders>
              <w:top w:val="nil"/>
              <w:left w:val="single" w:sz="4" w:space="0" w:color="000000"/>
              <w:bottom w:val="nil"/>
            </w:tcBorders>
          </w:tcPr>
          <w:p w14:paraId="4A061285" w14:textId="77777777" w:rsidR="004510F7" w:rsidRDefault="004510F7">
            <w:pPr>
              <w:pStyle w:val="TableText"/>
            </w:pPr>
          </w:p>
        </w:tc>
        <w:tc>
          <w:tcPr>
            <w:tcW w:w="1061" w:type="dxa"/>
          </w:tcPr>
          <w:p w14:paraId="660165EF" w14:textId="77777777" w:rsidR="004510F7" w:rsidRDefault="004510F7">
            <w:pPr>
              <w:pStyle w:val="TableText"/>
            </w:pPr>
          </w:p>
        </w:tc>
        <w:tc>
          <w:tcPr>
            <w:tcW w:w="952" w:type="dxa"/>
          </w:tcPr>
          <w:p w14:paraId="5EB0780F" w14:textId="77777777" w:rsidR="004510F7" w:rsidRDefault="004510F7">
            <w:pPr>
              <w:pStyle w:val="TableText"/>
            </w:pPr>
          </w:p>
        </w:tc>
        <w:tc>
          <w:tcPr>
            <w:tcW w:w="978" w:type="dxa"/>
          </w:tcPr>
          <w:p w14:paraId="32FAC96B" w14:textId="77777777" w:rsidR="004510F7" w:rsidRDefault="004510F7">
            <w:pPr>
              <w:pStyle w:val="TableText"/>
            </w:pPr>
          </w:p>
        </w:tc>
        <w:tc>
          <w:tcPr>
            <w:tcW w:w="1258" w:type="dxa"/>
          </w:tcPr>
          <w:p w14:paraId="5A0DCBE9" w14:textId="77777777" w:rsidR="004510F7" w:rsidRDefault="004510F7">
            <w:pPr>
              <w:pStyle w:val="TableText"/>
            </w:pPr>
          </w:p>
        </w:tc>
        <w:tc>
          <w:tcPr>
            <w:tcW w:w="2274" w:type="dxa"/>
            <w:tcBorders>
              <w:right w:val="single" w:sz="6" w:space="0" w:color="000000"/>
            </w:tcBorders>
          </w:tcPr>
          <w:p w14:paraId="5E5492C4" w14:textId="77777777" w:rsidR="004510F7" w:rsidRDefault="004510F7">
            <w:pPr>
              <w:pStyle w:val="TableText"/>
            </w:pPr>
          </w:p>
        </w:tc>
      </w:tr>
      <w:tr w:rsidR="004510F7" w14:paraId="03B686F3" w14:textId="77777777">
        <w:trPr>
          <w:trHeight w:val="314"/>
        </w:trPr>
        <w:tc>
          <w:tcPr>
            <w:tcW w:w="1143" w:type="dxa"/>
            <w:vMerge/>
            <w:tcBorders>
              <w:top w:val="nil"/>
              <w:left w:val="single" w:sz="6" w:space="0" w:color="000000"/>
            </w:tcBorders>
          </w:tcPr>
          <w:p w14:paraId="30E2B6EE" w14:textId="77777777" w:rsidR="004510F7" w:rsidRDefault="004510F7">
            <w:pPr>
              <w:pStyle w:val="TableText"/>
            </w:pPr>
          </w:p>
        </w:tc>
        <w:tc>
          <w:tcPr>
            <w:tcW w:w="848" w:type="dxa"/>
            <w:vMerge/>
            <w:tcBorders>
              <w:top w:val="nil"/>
              <w:right w:val="single" w:sz="4" w:space="0" w:color="000000"/>
            </w:tcBorders>
          </w:tcPr>
          <w:p w14:paraId="04909677" w14:textId="77777777" w:rsidR="004510F7" w:rsidRDefault="004510F7">
            <w:pPr>
              <w:pStyle w:val="TableText"/>
            </w:pPr>
          </w:p>
        </w:tc>
        <w:tc>
          <w:tcPr>
            <w:tcW w:w="849" w:type="dxa"/>
            <w:vMerge/>
            <w:tcBorders>
              <w:top w:val="nil"/>
              <w:left w:val="single" w:sz="4" w:space="0" w:color="000000"/>
            </w:tcBorders>
          </w:tcPr>
          <w:p w14:paraId="39E90A14" w14:textId="77777777" w:rsidR="004510F7" w:rsidRDefault="004510F7">
            <w:pPr>
              <w:pStyle w:val="TableText"/>
            </w:pPr>
          </w:p>
        </w:tc>
        <w:tc>
          <w:tcPr>
            <w:tcW w:w="1061" w:type="dxa"/>
          </w:tcPr>
          <w:p w14:paraId="3C34799B" w14:textId="77777777" w:rsidR="004510F7" w:rsidRDefault="004510F7">
            <w:pPr>
              <w:pStyle w:val="TableText"/>
            </w:pPr>
          </w:p>
        </w:tc>
        <w:tc>
          <w:tcPr>
            <w:tcW w:w="952" w:type="dxa"/>
          </w:tcPr>
          <w:p w14:paraId="442A0F11" w14:textId="77777777" w:rsidR="004510F7" w:rsidRDefault="004510F7">
            <w:pPr>
              <w:pStyle w:val="TableText"/>
            </w:pPr>
          </w:p>
        </w:tc>
        <w:tc>
          <w:tcPr>
            <w:tcW w:w="978" w:type="dxa"/>
          </w:tcPr>
          <w:p w14:paraId="1C90DE43" w14:textId="77777777" w:rsidR="004510F7" w:rsidRDefault="004510F7">
            <w:pPr>
              <w:pStyle w:val="TableText"/>
            </w:pPr>
          </w:p>
        </w:tc>
        <w:tc>
          <w:tcPr>
            <w:tcW w:w="1258" w:type="dxa"/>
          </w:tcPr>
          <w:p w14:paraId="7CAB7712" w14:textId="77777777" w:rsidR="004510F7" w:rsidRDefault="004510F7">
            <w:pPr>
              <w:pStyle w:val="TableText"/>
            </w:pPr>
          </w:p>
        </w:tc>
        <w:tc>
          <w:tcPr>
            <w:tcW w:w="2274" w:type="dxa"/>
            <w:tcBorders>
              <w:right w:val="single" w:sz="6" w:space="0" w:color="000000"/>
            </w:tcBorders>
          </w:tcPr>
          <w:p w14:paraId="5903D95C" w14:textId="77777777" w:rsidR="004510F7" w:rsidRDefault="004510F7">
            <w:pPr>
              <w:pStyle w:val="TableText"/>
            </w:pPr>
          </w:p>
        </w:tc>
      </w:tr>
      <w:tr w:rsidR="004510F7" w14:paraId="004ECC77" w14:textId="77777777">
        <w:trPr>
          <w:trHeight w:val="328"/>
        </w:trPr>
        <w:tc>
          <w:tcPr>
            <w:tcW w:w="1143" w:type="dxa"/>
            <w:tcBorders>
              <w:left w:val="single" w:sz="6" w:space="0" w:color="000000"/>
              <w:bottom w:val="single" w:sz="6" w:space="0" w:color="000000"/>
            </w:tcBorders>
          </w:tcPr>
          <w:p w14:paraId="0C63DAAB" w14:textId="77777777" w:rsidR="004510F7" w:rsidRDefault="004510F7">
            <w:pPr>
              <w:pStyle w:val="TableText"/>
            </w:pPr>
          </w:p>
        </w:tc>
        <w:tc>
          <w:tcPr>
            <w:tcW w:w="848" w:type="dxa"/>
            <w:tcBorders>
              <w:bottom w:val="single" w:sz="6" w:space="0" w:color="000000"/>
              <w:right w:val="single" w:sz="4" w:space="0" w:color="000000"/>
            </w:tcBorders>
          </w:tcPr>
          <w:p w14:paraId="6DC8830C" w14:textId="77777777" w:rsidR="004510F7" w:rsidRDefault="004510F7">
            <w:pPr>
              <w:pStyle w:val="TableText"/>
            </w:pPr>
          </w:p>
        </w:tc>
        <w:tc>
          <w:tcPr>
            <w:tcW w:w="849" w:type="dxa"/>
            <w:tcBorders>
              <w:left w:val="single" w:sz="4" w:space="0" w:color="000000"/>
              <w:bottom w:val="single" w:sz="6" w:space="0" w:color="000000"/>
            </w:tcBorders>
          </w:tcPr>
          <w:p w14:paraId="405854A7" w14:textId="77777777" w:rsidR="004510F7" w:rsidRDefault="004510F7">
            <w:pPr>
              <w:pStyle w:val="TableText"/>
            </w:pPr>
          </w:p>
        </w:tc>
        <w:tc>
          <w:tcPr>
            <w:tcW w:w="1061" w:type="dxa"/>
            <w:tcBorders>
              <w:bottom w:val="single" w:sz="6" w:space="0" w:color="000000"/>
            </w:tcBorders>
          </w:tcPr>
          <w:p w14:paraId="17B456B9" w14:textId="77777777" w:rsidR="004510F7" w:rsidRDefault="004510F7">
            <w:pPr>
              <w:pStyle w:val="TableText"/>
            </w:pPr>
          </w:p>
        </w:tc>
        <w:tc>
          <w:tcPr>
            <w:tcW w:w="952" w:type="dxa"/>
            <w:tcBorders>
              <w:bottom w:val="single" w:sz="6" w:space="0" w:color="000000"/>
            </w:tcBorders>
          </w:tcPr>
          <w:p w14:paraId="7C6FB8B1" w14:textId="77777777" w:rsidR="004510F7" w:rsidRDefault="004510F7">
            <w:pPr>
              <w:pStyle w:val="TableText"/>
            </w:pPr>
          </w:p>
        </w:tc>
        <w:tc>
          <w:tcPr>
            <w:tcW w:w="978" w:type="dxa"/>
            <w:tcBorders>
              <w:bottom w:val="single" w:sz="6" w:space="0" w:color="000000"/>
            </w:tcBorders>
          </w:tcPr>
          <w:p w14:paraId="650D550F" w14:textId="77777777" w:rsidR="004510F7" w:rsidRDefault="004510F7">
            <w:pPr>
              <w:pStyle w:val="TableText"/>
            </w:pPr>
          </w:p>
        </w:tc>
        <w:tc>
          <w:tcPr>
            <w:tcW w:w="1258" w:type="dxa"/>
            <w:tcBorders>
              <w:bottom w:val="single" w:sz="6" w:space="0" w:color="000000"/>
            </w:tcBorders>
          </w:tcPr>
          <w:p w14:paraId="4B851CE8" w14:textId="77777777" w:rsidR="004510F7" w:rsidRDefault="004510F7">
            <w:pPr>
              <w:pStyle w:val="TableText"/>
            </w:pPr>
          </w:p>
        </w:tc>
        <w:tc>
          <w:tcPr>
            <w:tcW w:w="2274" w:type="dxa"/>
            <w:tcBorders>
              <w:bottom w:val="single" w:sz="6" w:space="0" w:color="000000"/>
              <w:right w:val="single" w:sz="6" w:space="0" w:color="000000"/>
            </w:tcBorders>
          </w:tcPr>
          <w:p w14:paraId="4CB2BECE" w14:textId="77777777" w:rsidR="004510F7" w:rsidRDefault="004510F7">
            <w:pPr>
              <w:pStyle w:val="TableText"/>
            </w:pPr>
          </w:p>
        </w:tc>
      </w:tr>
    </w:tbl>
    <w:p w14:paraId="6A06ACB9" w14:textId="77777777" w:rsidR="004510F7" w:rsidRDefault="00000000">
      <w:pPr>
        <w:spacing w:before="207" w:line="219" w:lineRule="auto"/>
        <w:ind w:left="2536"/>
        <w:rPr>
          <w:rFonts w:ascii="黑体" w:eastAsia="黑体" w:hAnsi="黑体" w:cs="黑体" w:hint="eastAsia"/>
        </w:rPr>
      </w:pPr>
      <w:r>
        <w:rPr>
          <w:rFonts w:ascii="黑体" w:eastAsia="黑体" w:hAnsi="黑体" w:cs="黑体"/>
          <w:spacing w:val="-1"/>
        </w:rPr>
        <w:t>表3  产品制造阶段的能源、资源数据收集清单</w:t>
      </w:r>
    </w:p>
    <w:p w14:paraId="1D1D1798" w14:textId="77777777" w:rsidR="004510F7" w:rsidRDefault="004510F7">
      <w:pPr>
        <w:spacing w:line="168" w:lineRule="exact"/>
      </w:pPr>
    </w:p>
    <w:tbl>
      <w:tblPr>
        <w:tblStyle w:val="TableNormal"/>
        <w:tblW w:w="9183" w:type="dxa"/>
        <w:tblInd w:w="8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34"/>
        <w:gridCol w:w="1057"/>
        <w:gridCol w:w="1031"/>
        <w:gridCol w:w="2401"/>
        <w:gridCol w:w="2360"/>
      </w:tblGrid>
      <w:tr w:rsidR="004510F7" w14:paraId="51DE6B12" w14:textId="77777777">
        <w:trPr>
          <w:trHeight w:val="323"/>
        </w:trPr>
        <w:tc>
          <w:tcPr>
            <w:tcW w:w="2334" w:type="dxa"/>
            <w:tcBorders>
              <w:top w:val="single" w:sz="6" w:space="0" w:color="000000"/>
              <w:left w:val="single" w:sz="6" w:space="0" w:color="000000"/>
              <w:bottom w:val="single" w:sz="6" w:space="0" w:color="000000"/>
            </w:tcBorders>
          </w:tcPr>
          <w:p w14:paraId="001ED0AE" w14:textId="77777777" w:rsidR="004510F7" w:rsidRDefault="00000000">
            <w:pPr>
              <w:spacing w:before="72" w:line="220" w:lineRule="auto"/>
              <w:ind w:left="537"/>
              <w:rPr>
                <w:rFonts w:ascii="宋体" w:eastAsia="宋体" w:hAnsi="宋体" w:cs="宋体" w:hint="eastAsia"/>
                <w:sz w:val="18"/>
                <w:szCs w:val="18"/>
              </w:rPr>
            </w:pPr>
            <w:r>
              <w:rPr>
                <w:rFonts w:ascii="宋体" w:eastAsia="宋体" w:hAnsi="宋体" w:cs="宋体"/>
                <w:spacing w:val="-1"/>
                <w:sz w:val="18"/>
                <w:szCs w:val="18"/>
              </w:rPr>
              <w:t>设备/工序/车间</w:t>
            </w:r>
          </w:p>
        </w:tc>
        <w:tc>
          <w:tcPr>
            <w:tcW w:w="1057" w:type="dxa"/>
            <w:tcBorders>
              <w:top w:val="single" w:sz="6" w:space="0" w:color="000000"/>
              <w:bottom w:val="single" w:sz="6" w:space="0" w:color="000000"/>
            </w:tcBorders>
          </w:tcPr>
          <w:p w14:paraId="39384800" w14:textId="77777777" w:rsidR="004510F7" w:rsidRDefault="00000000">
            <w:pPr>
              <w:spacing w:before="72" w:line="220" w:lineRule="auto"/>
              <w:ind w:left="349"/>
              <w:rPr>
                <w:rFonts w:ascii="宋体" w:eastAsia="宋体" w:hAnsi="宋体" w:cs="宋体" w:hint="eastAsia"/>
                <w:sz w:val="18"/>
                <w:szCs w:val="18"/>
              </w:rPr>
            </w:pPr>
            <w:r>
              <w:rPr>
                <w:rFonts w:ascii="宋体" w:eastAsia="宋体" w:hAnsi="宋体" w:cs="宋体"/>
                <w:spacing w:val="-2"/>
                <w:sz w:val="18"/>
                <w:szCs w:val="18"/>
              </w:rPr>
              <w:t>类别</w:t>
            </w:r>
          </w:p>
        </w:tc>
        <w:tc>
          <w:tcPr>
            <w:tcW w:w="1031" w:type="dxa"/>
            <w:tcBorders>
              <w:top w:val="single" w:sz="6" w:space="0" w:color="000000"/>
              <w:bottom w:val="single" w:sz="6" w:space="0" w:color="000000"/>
            </w:tcBorders>
          </w:tcPr>
          <w:p w14:paraId="3F2F08F6" w14:textId="77777777" w:rsidR="004510F7" w:rsidRDefault="00000000">
            <w:pPr>
              <w:spacing w:before="72" w:line="220" w:lineRule="auto"/>
              <w:ind w:left="253"/>
              <w:rPr>
                <w:rFonts w:ascii="宋体" w:eastAsia="宋体" w:hAnsi="宋体" w:cs="宋体" w:hint="eastAsia"/>
                <w:sz w:val="18"/>
                <w:szCs w:val="18"/>
              </w:rPr>
            </w:pPr>
            <w:r>
              <w:rPr>
                <w:rFonts w:ascii="宋体" w:eastAsia="宋体" w:hAnsi="宋体" w:cs="宋体"/>
                <w:spacing w:val="-3"/>
                <w:sz w:val="18"/>
                <w:szCs w:val="18"/>
              </w:rPr>
              <w:t>消耗量</w:t>
            </w:r>
          </w:p>
        </w:tc>
        <w:tc>
          <w:tcPr>
            <w:tcW w:w="2401" w:type="dxa"/>
            <w:tcBorders>
              <w:top w:val="single" w:sz="6" w:space="0" w:color="000000"/>
              <w:bottom w:val="single" w:sz="6" w:space="0" w:color="000000"/>
            </w:tcBorders>
          </w:tcPr>
          <w:p w14:paraId="0A7788E2" w14:textId="77777777" w:rsidR="004510F7" w:rsidRDefault="00000000">
            <w:pPr>
              <w:spacing w:before="73" w:line="220" w:lineRule="auto"/>
              <w:ind w:left="1027"/>
              <w:rPr>
                <w:rFonts w:ascii="宋体" w:eastAsia="宋体" w:hAnsi="宋体" w:cs="宋体" w:hint="eastAsia"/>
                <w:sz w:val="18"/>
                <w:szCs w:val="18"/>
              </w:rPr>
            </w:pPr>
            <w:r>
              <w:rPr>
                <w:rFonts w:ascii="宋体" w:eastAsia="宋体" w:hAnsi="宋体" w:cs="宋体"/>
                <w:spacing w:val="-3"/>
                <w:sz w:val="18"/>
                <w:szCs w:val="18"/>
              </w:rPr>
              <w:t>单位</w:t>
            </w:r>
          </w:p>
        </w:tc>
        <w:tc>
          <w:tcPr>
            <w:tcW w:w="2360" w:type="dxa"/>
            <w:tcBorders>
              <w:top w:val="single" w:sz="6" w:space="0" w:color="000000"/>
              <w:bottom w:val="single" w:sz="6" w:space="0" w:color="000000"/>
              <w:right w:val="single" w:sz="6" w:space="0" w:color="000000"/>
            </w:tcBorders>
          </w:tcPr>
          <w:p w14:paraId="26CAEC77" w14:textId="77777777" w:rsidR="004510F7" w:rsidRDefault="00000000">
            <w:pPr>
              <w:spacing w:before="72" w:line="220" w:lineRule="auto"/>
              <w:ind w:left="825"/>
              <w:rPr>
                <w:rFonts w:ascii="宋体" w:eastAsia="宋体" w:hAnsi="宋体" w:cs="宋体" w:hint="eastAsia"/>
                <w:sz w:val="18"/>
                <w:szCs w:val="18"/>
              </w:rPr>
            </w:pPr>
            <w:r>
              <w:rPr>
                <w:rFonts w:ascii="宋体" w:eastAsia="宋体" w:hAnsi="宋体" w:cs="宋体"/>
                <w:spacing w:val="-2"/>
                <w:sz w:val="18"/>
                <w:szCs w:val="18"/>
              </w:rPr>
              <w:t>数据来源</w:t>
            </w:r>
          </w:p>
        </w:tc>
      </w:tr>
      <w:tr w:rsidR="004510F7" w14:paraId="59E41D01" w14:textId="77777777">
        <w:trPr>
          <w:trHeight w:val="306"/>
        </w:trPr>
        <w:tc>
          <w:tcPr>
            <w:tcW w:w="2334" w:type="dxa"/>
            <w:tcBorders>
              <w:top w:val="single" w:sz="6" w:space="0" w:color="000000"/>
              <w:left w:val="single" w:sz="6" w:space="0" w:color="000000"/>
            </w:tcBorders>
          </w:tcPr>
          <w:p w14:paraId="5CBE6336" w14:textId="77777777" w:rsidR="004510F7" w:rsidRDefault="004510F7">
            <w:pPr>
              <w:pStyle w:val="TableText"/>
            </w:pPr>
          </w:p>
        </w:tc>
        <w:tc>
          <w:tcPr>
            <w:tcW w:w="1057" w:type="dxa"/>
            <w:tcBorders>
              <w:top w:val="single" w:sz="6" w:space="0" w:color="000000"/>
            </w:tcBorders>
          </w:tcPr>
          <w:p w14:paraId="0EF0E803" w14:textId="77777777" w:rsidR="004510F7" w:rsidRDefault="004510F7">
            <w:pPr>
              <w:pStyle w:val="TableText"/>
            </w:pPr>
          </w:p>
        </w:tc>
        <w:tc>
          <w:tcPr>
            <w:tcW w:w="1031" w:type="dxa"/>
            <w:tcBorders>
              <w:top w:val="single" w:sz="6" w:space="0" w:color="000000"/>
            </w:tcBorders>
          </w:tcPr>
          <w:p w14:paraId="4B0162F4" w14:textId="77777777" w:rsidR="004510F7" w:rsidRDefault="004510F7">
            <w:pPr>
              <w:pStyle w:val="TableText"/>
            </w:pPr>
          </w:p>
        </w:tc>
        <w:tc>
          <w:tcPr>
            <w:tcW w:w="2401" w:type="dxa"/>
            <w:tcBorders>
              <w:top w:val="single" w:sz="6" w:space="0" w:color="000000"/>
            </w:tcBorders>
          </w:tcPr>
          <w:p w14:paraId="0F3DF665" w14:textId="77777777" w:rsidR="004510F7" w:rsidRDefault="004510F7">
            <w:pPr>
              <w:pStyle w:val="TableText"/>
            </w:pPr>
          </w:p>
        </w:tc>
        <w:tc>
          <w:tcPr>
            <w:tcW w:w="2360" w:type="dxa"/>
            <w:tcBorders>
              <w:top w:val="single" w:sz="6" w:space="0" w:color="000000"/>
              <w:right w:val="single" w:sz="6" w:space="0" w:color="000000"/>
            </w:tcBorders>
          </w:tcPr>
          <w:p w14:paraId="57224CAB" w14:textId="77777777" w:rsidR="004510F7" w:rsidRDefault="004510F7">
            <w:pPr>
              <w:pStyle w:val="TableText"/>
            </w:pPr>
          </w:p>
        </w:tc>
      </w:tr>
      <w:tr w:rsidR="004510F7" w14:paraId="43EA6F92" w14:textId="77777777">
        <w:trPr>
          <w:trHeight w:val="326"/>
        </w:trPr>
        <w:tc>
          <w:tcPr>
            <w:tcW w:w="2334" w:type="dxa"/>
            <w:tcBorders>
              <w:left w:val="single" w:sz="6" w:space="0" w:color="000000"/>
              <w:bottom w:val="single" w:sz="6" w:space="0" w:color="000000"/>
            </w:tcBorders>
          </w:tcPr>
          <w:p w14:paraId="1F3983E2" w14:textId="77777777" w:rsidR="004510F7" w:rsidRDefault="004510F7">
            <w:pPr>
              <w:pStyle w:val="TableText"/>
            </w:pPr>
          </w:p>
        </w:tc>
        <w:tc>
          <w:tcPr>
            <w:tcW w:w="1057" w:type="dxa"/>
            <w:tcBorders>
              <w:bottom w:val="single" w:sz="6" w:space="0" w:color="000000"/>
            </w:tcBorders>
          </w:tcPr>
          <w:p w14:paraId="7C854ABE" w14:textId="77777777" w:rsidR="004510F7" w:rsidRDefault="004510F7">
            <w:pPr>
              <w:pStyle w:val="TableText"/>
            </w:pPr>
          </w:p>
        </w:tc>
        <w:tc>
          <w:tcPr>
            <w:tcW w:w="1031" w:type="dxa"/>
            <w:tcBorders>
              <w:bottom w:val="single" w:sz="6" w:space="0" w:color="000000"/>
            </w:tcBorders>
          </w:tcPr>
          <w:p w14:paraId="20914C78" w14:textId="77777777" w:rsidR="004510F7" w:rsidRDefault="004510F7">
            <w:pPr>
              <w:pStyle w:val="TableText"/>
            </w:pPr>
          </w:p>
        </w:tc>
        <w:tc>
          <w:tcPr>
            <w:tcW w:w="2401" w:type="dxa"/>
            <w:tcBorders>
              <w:bottom w:val="single" w:sz="6" w:space="0" w:color="000000"/>
            </w:tcBorders>
          </w:tcPr>
          <w:p w14:paraId="012F4B60" w14:textId="77777777" w:rsidR="004510F7" w:rsidRDefault="004510F7">
            <w:pPr>
              <w:pStyle w:val="TableText"/>
            </w:pPr>
          </w:p>
        </w:tc>
        <w:tc>
          <w:tcPr>
            <w:tcW w:w="2360" w:type="dxa"/>
            <w:tcBorders>
              <w:bottom w:val="single" w:sz="6" w:space="0" w:color="000000"/>
              <w:right w:val="single" w:sz="6" w:space="0" w:color="000000"/>
            </w:tcBorders>
          </w:tcPr>
          <w:p w14:paraId="0E6B42B2" w14:textId="77777777" w:rsidR="004510F7" w:rsidRDefault="004510F7">
            <w:pPr>
              <w:pStyle w:val="TableText"/>
            </w:pPr>
          </w:p>
        </w:tc>
      </w:tr>
    </w:tbl>
    <w:p w14:paraId="13C70F44" w14:textId="77777777" w:rsidR="004510F7" w:rsidRDefault="004510F7"/>
    <w:p w14:paraId="56A16FFB" w14:textId="77777777" w:rsidR="004510F7" w:rsidRDefault="004510F7">
      <w:pPr>
        <w:sectPr w:rsidR="004510F7">
          <w:headerReference w:type="default" r:id="rId27"/>
          <w:footerReference w:type="default" r:id="rId28"/>
          <w:pgSz w:w="11907" w:h="16839"/>
          <w:pgMar w:top="1716" w:right="1286" w:bottom="1012" w:left="1133" w:header="1391" w:footer="812" w:gutter="0"/>
          <w:cols w:space="720"/>
        </w:sectPr>
      </w:pPr>
    </w:p>
    <w:p w14:paraId="0A51C694" w14:textId="77777777" w:rsidR="004510F7" w:rsidRDefault="00000000">
      <w:pPr>
        <w:spacing w:before="298" w:line="220" w:lineRule="auto"/>
        <w:ind w:left="2064"/>
        <w:rPr>
          <w:rFonts w:ascii="黑体" w:eastAsia="黑体" w:hAnsi="黑体" w:cs="黑体" w:hint="eastAsia"/>
        </w:rPr>
      </w:pPr>
      <w:r>
        <w:rPr>
          <w:rFonts w:ascii="黑体" w:eastAsia="黑体" w:hAnsi="黑体" w:cs="黑体"/>
          <w:spacing w:val="-1"/>
        </w:rPr>
        <w:lastRenderedPageBreak/>
        <w:t>表4  产品制造阶段的废弃物、污染物处理/处置收集清单</w:t>
      </w:r>
    </w:p>
    <w:p w14:paraId="7E3BDFCC" w14:textId="77777777" w:rsidR="004510F7" w:rsidRDefault="004510F7">
      <w:pPr>
        <w:spacing w:line="166" w:lineRule="exact"/>
      </w:pPr>
    </w:p>
    <w:tbl>
      <w:tblPr>
        <w:tblStyle w:val="TableNormal"/>
        <w:tblW w:w="9260" w:type="dxa"/>
        <w:tblInd w:w="4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449"/>
        <w:gridCol w:w="2143"/>
        <w:gridCol w:w="1074"/>
        <w:gridCol w:w="1073"/>
        <w:gridCol w:w="1798"/>
        <w:gridCol w:w="1723"/>
      </w:tblGrid>
      <w:tr w:rsidR="004510F7" w14:paraId="4BBADA67" w14:textId="77777777">
        <w:trPr>
          <w:trHeight w:val="324"/>
        </w:trPr>
        <w:tc>
          <w:tcPr>
            <w:tcW w:w="1449" w:type="dxa"/>
            <w:tcBorders>
              <w:top w:val="single" w:sz="6" w:space="0" w:color="000000"/>
              <w:left w:val="single" w:sz="6" w:space="0" w:color="000000"/>
              <w:bottom w:val="single" w:sz="6" w:space="0" w:color="000000"/>
            </w:tcBorders>
          </w:tcPr>
          <w:p w14:paraId="5A05929D" w14:textId="77777777" w:rsidR="004510F7" w:rsidRDefault="00000000">
            <w:pPr>
              <w:spacing w:before="69" w:line="220" w:lineRule="auto"/>
              <w:ind w:left="541"/>
              <w:rPr>
                <w:rFonts w:ascii="宋体" w:eastAsia="宋体" w:hAnsi="宋体" w:cs="宋体" w:hint="eastAsia"/>
                <w:sz w:val="18"/>
                <w:szCs w:val="18"/>
              </w:rPr>
            </w:pPr>
            <w:r>
              <w:rPr>
                <w:rFonts w:ascii="宋体" w:eastAsia="宋体" w:hAnsi="宋体" w:cs="宋体"/>
                <w:spacing w:val="-2"/>
                <w:sz w:val="18"/>
                <w:szCs w:val="18"/>
              </w:rPr>
              <w:t>类别</w:t>
            </w:r>
          </w:p>
        </w:tc>
        <w:tc>
          <w:tcPr>
            <w:tcW w:w="2143" w:type="dxa"/>
            <w:tcBorders>
              <w:top w:val="single" w:sz="6" w:space="0" w:color="000000"/>
              <w:bottom w:val="single" w:sz="6" w:space="0" w:color="000000"/>
            </w:tcBorders>
          </w:tcPr>
          <w:p w14:paraId="22D67478" w14:textId="77777777" w:rsidR="004510F7" w:rsidRDefault="00000000">
            <w:pPr>
              <w:spacing w:before="70" w:line="222" w:lineRule="auto"/>
              <w:ind w:left="893"/>
              <w:rPr>
                <w:rFonts w:ascii="宋体" w:eastAsia="宋体" w:hAnsi="宋体" w:cs="宋体" w:hint="eastAsia"/>
                <w:sz w:val="18"/>
                <w:szCs w:val="18"/>
              </w:rPr>
            </w:pPr>
            <w:r>
              <w:rPr>
                <w:rFonts w:ascii="宋体" w:eastAsia="宋体" w:hAnsi="宋体" w:cs="宋体"/>
                <w:spacing w:val="-3"/>
                <w:sz w:val="18"/>
                <w:szCs w:val="18"/>
              </w:rPr>
              <w:t>名称</w:t>
            </w:r>
          </w:p>
        </w:tc>
        <w:tc>
          <w:tcPr>
            <w:tcW w:w="1074" w:type="dxa"/>
            <w:tcBorders>
              <w:top w:val="single" w:sz="6" w:space="0" w:color="000000"/>
              <w:bottom w:val="single" w:sz="6" w:space="0" w:color="000000"/>
            </w:tcBorders>
          </w:tcPr>
          <w:p w14:paraId="183ED47F" w14:textId="77777777" w:rsidR="004510F7" w:rsidRDefault="00000000">
            <w:pPr>
              <w:spacing w:before="69" w:line="220" w:lineRule="auto"/>
              <w:ind w:left="362"/>
              <w:rPr>
                <w:rFonts w:ascii="宋体" w:eastAsia="宋体" w:hAnsi="宋体" w:cs="宋体" w:hint="eastAsia"/>
                <w:sz w:val="18"/>
                <w:szCs w:val="18"/>
              </w:rPr>
            </w:pPr>
            <w:r>
              <w:rPr>
                <w:rFonts w:ascii="宋体" w:eastAsia="宋体" w:hAnsi="宋体" w:cs="宋体"/>
                <w:spacing w:val="-3"/>
                <w:sz w:val="18"/>
                <w:szCs w:val="18"/>
              </w:rPr>
              <w:t>数量</w:t>
            </w:r>
          </w:p>
        </w:tc>
        <w:tc>
          <w:tcPr>
            <w:tcW w:w="1073" w:type="dxa"/>
            <w:tcBorders>
              <w:top w:val="single" w:sz="6" w:space="0" w:color="000000"/>
              <w:bottom w:val="single" w:sz="6" w:space="0" w:color="000000"/>
            </w:tcBorders>
          </w:tcPr>
          <w:p w14:paraId="3D6AC8C1" w14:textId="77777777" w:rsidR="004510F7" w:rsidRDefault="00000000">
            <w:pPr>
              <w:spacing w:before="70" w:line="220" w:lineRule="auto"/>
              <w:ind w:left="363"/>
              <w:rPr>
                <w:rFonts w:ascii="宋体" w:eastAsia="宋体" w:hAnsi="宋体" w:cs="宋体" w:hint="eastAsia"/>
                <w:sz w:val="18"/>
                <w:szCs w:val="18"/>
              </w:rPr>
            </w:pPr>
            <w:r>
              <w:rPr>
                <w:rFonts w:ascii="宋体" w:eastAsia="宋体" w:hAnsi="宋体" w:cs="宋体"/>
                <w:spacing w:val="-3"/>
                <w:sz w:val="18"/>
                <w:szCs w:val="18"/>
              </w:rPr>
              <w:t>单位</w:t>
            </w:r>
          </w:p>
        </w:tc>
        <w:tc>
          <w:tcPr>
            <w:tcW w:w="1798" w:type="dxa"/>
            <w:tcBorders>
              <w:top w:val="single" w:sz="6" w:space="0" w:color="000000"/>
              <w:bottom w:val="single" w:sz="6" w:space="0" w:color="000000"/>
            </w:tcBorders>
          </w:tcPr>
          <w:p w14:paraId="44A46BEE" w14:textId="77777777" w:rsidR="004510F7" w:rsidRDefault="00000000">
            <w:pPr>
              <w:spacing w:before="70" w:line="221" w:lineRule="auto"/>
              <w:ind w:left="324"/>
              <w:rPr>
                <w:rFonts w:ascii="宋体" w:eastAsia="宋体" w:hAnsi="宋体" w:cs="宋体" w:hint="eastAsia"/>
                <w:sz w:val="18"/>
                <w:szCs w:val="18"/>
              </w:rPr>
            </w:pPr>
            <w:r>
              <w:rPr>
                <w:rFonts w:ascii="宋体" w:eastAsia="宋体" w:hAnsi="宋体" w:cs="宋体"/>
                <w:spacing w:val="-2"/>
                <w:sz w:val="18"/>
                <w:szCs w:val="18"/>
              </w:rPr>
              <w:t>处理/处置方式</w:t>
            </w:r>
          </w:p>
        </w:tc>
        <w:tc>
          <w:tcPr>
            <w:tcW w:w="1723" w:type="dxa"/>
            <w:tcBorders>
              <w:top w:val="single" w:sz="6" w:space="0" w:color="000000"/>
              <w:bottom w:val="single" w:sz="6" w:space="0" w:color="000000"/>
              <w:right w:val="single" w:sz="6" w:space="0" w:color="000000"/>
            </w:tcBorders>
          </w:tcPr>
          <w:p w14:paraId="72CD5ECD" w14:textId="77777777" w:rsidR="004510F7" w:rsidRDefault="00000000">
            <w:pPr>
              <w:spacing w:before="69" w:line="220" w:lineRule="auto"/>
              <w:ind w:left="505"/>
              <w:rPr>
                <w:rFonts w:ascii="宋体" w:eastAsia="宋体" w:hAnsi="宋体" w:cs="宋体" w:hint="eastAsia"/>
                <w:sz w:val="18"/>
                <w:szCs w:val="18"/>
              </w:rPr>
            </w:pPr>
            <w:r>
              <w:rPr>
                <w:rFonts w:ascii="宋体" w:eastAsia="宋体" w:hAnsi="宋体" w:cs="宋体"/>
                <w:spacing w:val="-2"/>
                <w:sz w:val="18"/>
                <w:szCs w:val="18"/>
              </w:rPr>
              <w:t>数据来源</w:t>
            </w:r>
          </w:p>
        </w:tc>
      </w:tr>
      <w:tr w:rsidR="004510F7" w14:paraId="0627D44B" w14:textId="77777777">
        <w:trPr>
          <w:trHeight w:val="309"/>
        </w:trPr>
        <w:tc>
          <w:tcPr>
            <w:tcW w:w="1449" w:type="dxa"/>
            <w:vMerge w:val="restart"/>
            <w:tcBorders>
              <w:top w:val="single" w:sz="6" w:space="0" w:color="000000"/>
              <w:left w:val="single" w:sz="6" w:space="0" w:color="000000"/>
              <w:bottom w:val="nil"/>
            </w:tcBorders>
          </w:tcPr>
          <w:p w14:paraId="5A598C0A" w14:textId="77777777" w:rsidR="004510F7" w:rsidRDefault="00000000">
            <w:pPr>
              <w:spacing w:before="226" w:line="220" w:lineRule="auto"/>
              <w:ind w:left="377"/>
              <w:rPr>
                <w:rFonts w:ascii="宋体" w:eastAsia="宋体" w:hAnsi="宋体" w:cs="宋体" w:hint="eastAsia"/>
                <w:sz w:val="18"/>
                <w:szCs w:val="18"/>
              </w:rPr>
            </w:pPr>
            <w:r>
              <w:rPr>
                <w:rFonts w:ascii="宋体" w:eastAsia="宋体" w:hAnsi="宋体" w:cs="宋体"/>
                <w:spacing w:val="-5"/>
                <w:sz w:val="18"/>
                <w:szCs w:val="18"/>
              </w:rPr>
              <w:t>固体废物</w:t>
            </w:r>
          </w:p>
        </w:tc>
        <w:tc>
          <w:tcPr>
            <w:tcW w:w="2143" w:type="dxa"/>
            <w:tcBorders>
              <w:top w:val="single" w:sz="6" w:space="0" w:color="000000"/>
            </w:tcBorders>
          </w:tcPr>
          <w:p w14:paraId="385E47AE" w14:textId="77777777" w:rsidR="004510F7" w:rsidRDefault="004510F7">
            <w:pPr>
              <w:pStyle w:val="TableText"/>
            </w:pPr>
          </w:p>
        </w:tc>
        <w:tc>
          <w:tcPr>
            <w:tcW w:w="1074" w:type="dxa"/>
            <w:tcBorders>
              <w:top w:val="single" w:sz="6" w:space="0" w:color="000000"/>
            </w:tcBorders>
          </w:tcPr>
          <w:p w14:paraId="13F0B535" w14:textId="77777777" w:rsidR="004510F7" w:rsidRDefault="004510F7">
            <w:pPr>
              <w:pStyle w:val="TableText"/>
            </w:pPr>
          </w:p>
        </w:tc>
        <w:tc>
          <w:tcPr>
            <w:tcW w:w="1073" w:type="dxa"/>
            <w:tcBorders>
              <w:top w:val="single" w:sz="6" w:space="0" w:color="000000"/>
            </w:tcBorders>
          </w:tcPr>
          <w:p w14:paraId="14646150" w14:textId="77777777" w:rsidR="004510F7" w:rsidRDefault="004510F7">
            <w:pPr>
              <w:pStyle w:val="TableText"/>
            </w:pPr>
          </w:p>
        </w:tc>
        <w:tc>
          <w:tcPr>
            <w:tcW w:w="1798" w:type="dxa"/>
            <w:tcBorders>
              <w:top w:val="single" w:sz="6" w:space="0" w:color="000000"/>
            </w:tcBorders>
          </w:tcPr>
          <w:p w14:paraId="69F5F03C" w14:textId="77777777" w:rsidR="004510F7" w:rsidRDefault="004510F7">
            <w:pPr>
              <w:pStyle w:val="TableText"/>
            </w:pPr>
          </w:p>
        </w:tc>
        <w:tc>
          <w:tcPr>
            <w:tcW w:w="1723" w:type="dxa"/>
            <w:tcBorders>
              <w:top w:val="single" w:sz="6" w:space="0" w:color="000000"/>
              <w:right w:val="single" w:sz="6" w:space="0" w:color="000000"/>
            </w:tcBorders>
          </w:tcPr>
          <w:p w14:paraId="1B0E1427" w14:textId="77777777" w:rsidR="004510F7" w:rsidRDefault="004510F7">
            <w:pPr>
              <w:pStyle w:val="TableText"/>
            </w:pPr>
          </w:p>
        </w:tc>
      </w:tr>
      <w:tr w:rsidR="004510F7" w14:paraId="1194022D" w14:textId="77777777">
        <w:trPr>
          <w:trHeight w:val="317"/>
        </w:trPr>
        <w:tc>
          <w:tcPr>
            <w:tcW w:w="1449" w:type="dxa"/>
            <w:vMerge/>
            <w:tcBorders>
              <w:top w:val="nil"/>
              <w:left w:val="single" w:sz="6" w:space="0" w:color="000000"/>
            </w:tcBorders>
          </w:tcPr>
          <w:p w14:paraId="4107F698" w14:textId="77777777" w:rsidR="004510F7" w:rsidRDefault="004510F7">
            <w:pPr>
              <w:pStyle w:val="TableText"/>
            </w:pPr>
          </w:p>
        </w:tc>
        <w:tc>
          <w:tcPr>
            <w:tcW w:w="2143" w:type="dxa"/>
          </w:tcPr>
          <w:p w14:paraId="698C0BA5" w14:textId="77777777" w:rsidR="004510F7" w:rsidRDefault="004510F7">
            <w:pPr>
              <w:pStyle w:val="TableText"/>
            </w:pPr>
          </w:p>
        </w:tc>
        <w:tc>
          <w:tcPr>
            <w:tcW w:w="1074" w:type="dxa"/>
          </w:tcPr>
          <w:p w14:paraId="3CA79E65" w14:textId="77777777" w:rsidR="004510F7" w:rsidRDefault="004510F7">
            <w:pPr>
              <w:pStyle w:val="TableText"/>
            </w:pPr>
          </w:p>
        </w:tc>
        <w:tc>
          <w:tcPr>
            <w:tcW w:w="1073" w:type="dxa"/>
          </w:tcPr>
          <w:p w14:paraId="05746049" w14:textId="77777777" w:rsidR="004510F7" w:rsidRDefault="004510F7">
            <w:pPr>
              <w:pStyle w:val="TableText"/>
            </w:pPr>
          </w:p>
        </w:tc>
        <w:tc>
          <w:tcPr>
            <w:tcW w:w="1798" w:type="dxa"/>
          </w:tcPr>
          <w:p w14:paraId="5C9E90F5" w14:textId="77777777" w:rsidR="004510F7" w:rsidRDefault="004510F7">
            <w:pPr>
              <w:pStyle w:val="TableText"/>
            </w:pPr>
          </w:p>
        </w:tc>
        <w:tc>
          <w:tcPr>
            <w:tcW w:w="1723" w:type="dxa"/>
            <w:tcBorders>
              <w:right w:val="single" w:sz="6" w:space="0" w:color="000000"/>
            </w:tcBorders>
          </w:tcPr>
          <w:p w14:paraId="4A2BE8EF" w14:textId="77777777" w:rsidR="004510F7" w:rsidRDefault="004510F7">
            <w:pPr>
              <w:pStyle w:val="TableText"/>
            </w:pPr>
          </w:p>
        </w:tc>
      </w:tr>
      <w:tr w:rsidR="004510F7" w14:paraId="33A53E61" w14:textId="77777777">
        <w:trPr>
          <w:trHeight w:val="314"/>
        </w:trPr>
        <w:tc>
          <w:tcPr>
            <w:tcW w:w="1449" w:type="dxa"/>
            <w:vMerge w:val="restart"/>
            <w:tcBorders>
              <w:left w:val="single" w:sz="6" w:space="0" w:color="000000"/>
              <w:bottom w:val="nil"/>
            </w:tcBorders>
          </w:tcPr>
          <w:p w14:paraId="76243AA8" w14:textId="77777777" w:rsidR="004510F7" w:rsidRDefault="00000000">
            <w:pPr>
              <w:spacing w:before="233" w:line="220" w:lineRule="auto"/>
              <w:ind w:left="540"/>
              <w:rPr>
                <w:rFonts w:ascii="宋体" w:eastAsia="宋体" w:hAnsi="宋体" w:cs="宋体" w:hint="eastAsia"/>
                <w:sz w:val="18"/>
                <w:szCs w:val="18"/>
              </w:rPr>
            </w:pPr>
            <w:r>
              <w:rPr>
                <w:rFonts w:ascii="宋体" w:eastAsia="宋体" w:hAnsi="宋体" w:cs="宋体"/>
                <w:spacing w:val="-2"/>
                <w:sz w:val="18"/>
                <w:szCs w:val="18"/>
              </w:rPr>
              <w:t>废气</w:t>
            </w:r>
          </w:p>
        </w:tc>
        <w:tc>
          <w:tcPr>
            <w:tcW w:w="2143" w:type="dxa"/>
          </w:tcPr>
          <w:p w14:paraId="66EB35B7" w14:textId="77777777" w:rsidR="004510F7" w:rsidRDefault="004510F7">
            <w:pPr>
              <w:pStyle w:val="TableText"/>
            </w:pPr>
          </w:p>
        </w:tc>
        <w:tc>
          <w:tcPr>
            <w:tcW w:w="1074" w:type="dxa"/>
          </w:tcPr>
          <w:p w14:paraId="6878A2E4" w14:textId="77777777" w:rsidR="004510F7" w:rsidRDefault="004510F7">
            <w:pPr>
              <w:pStyle w:val="TableText"/>
            </w:pPr>
          </w:p>
        </w:tc>
        <w:tc>
          <w:tcPr>
            <w:tcW w:w="1073" w:type="dxa"/>
          </w:tcPr>
          <w:p w14:paraId="770DF6DE" w14:textId="77777777" w:rsidR="004510F7" w:rsidRDefault="004510F7">
            <w:pPr>
              <w:pStyle w:val="TableText"/>
            </w:pPr>
          </w:p>
        </w:tc>
        <w:tc>
          <w:tcPr>
            <w:tcW w:w="1798" w:type="dxa"/>
          </w:tcPr>
          <w:p w14:paraId="6DC48E05" w14:textId="77777777" w:rsidR="004510F7" w:rsidRDefault="004510F7">
            <w:pPr>
              <w:pStyle w:val="TableText"/>
            </w:pPr>
          </w:p>
        </w:tc>
        <w:tc>
          <w:tcPr>
            <w:tcW w:w="1723" w:type="dxa"/>
            <w:tcBorders>
              <w:right w:val="single" w:sz="6" w:space="0" w:color="000000"/>
            </w:tcBorders>
          </w:tcPr>
          <w:p w14:paraId="28893AE5" w14:textId="77777777" w:rsidR="004510F7" w:rsidRDefault="004510F7">
            <w:pPr>
              <w:pStyle w:val="TableText"/>
            </w:pPr>
          </w:p>
        </w:tc>
      </w:tr>
      <w:tr w:rsidR="004510F7" w14:paraId="276DCFAE" w14:textId="77777777">
        <w:trPr>
          <w:trHeight w:val="314"/>
        </w:trPr>
        <w:tc>
          <w:tcPr>
            <w:tcW w:w="1449" w:type="dxa"/>
            <w:vMerge/>
            <w:tcBorders>
              <w:top w:val="nil"/>
              <w:left w:val="single" w:sz="6" w:space="0" w:color="000000"/>
            </w:tcBorders>
          </w:tcPr>
          <w:p w14:paraId="6556EB40" w14:textId="77777777" w:rsidR="004510F7" w:rsidRDefault="004510F7">
            <w:pPr>
              <w:pStyle w:val="TableText"/>
            </w:pPr>
          </w:p>
        </w:tc>
        <w:tc>
          <w:tcPr>
            <w:tcW w:w="2143" w:type="dxa"/>
          </w:tcPr>
          <w:p w14:paraId="528BD230" w14:textId="77777777" w:rsidR="004510F7" w:rsidRDefault="004510F7">
            <w:pPr>
              <w:pStyle w:val="TableText"/>
            </w:pPr>
          </w:p>
        </w:tc>
        <w:tc>
          <w:tcPr>
            <w:tcW w:w="1074" w:type="dxa"/>
          </w:tcPr>
          <w:p w14:paraId="590B5068" w14:textId="77777777" w:rsidR="004510F7" w:rsidRDefault="004510F7">
            <w:pPr>
              <w:pStyle w:val="TableText"/>
            </w:pPr>
          </w:p>
        </w:tc>
        <w:tc>
          <w:tcPr>
            <w:tcW w:w="1073" w:type="dxa"/>
          </w:tcPr>
          <w:p w14:paraId="22187EE0" w14:textId="77777777" w:rsidR="004510F7" w:rsidRDefault="004510F7">
            <w:pPr>
              <w:pStyle w:val="TableText"/>
            </w:pPr>
          </w:p>
        </w:tc>
        <w:tc>
          <w:tcPr>
            <w:tcW w:w="1798" w:type="dxa"/>
          </w:tcPr>
          <w:p w14:paraId="20C809BB" w14:textId="77777777" w:rsidR="004510F7" w:rsidRDefault="004510F7">
            <w:pPr>
              <w:pStyle w:val="TableText"/>
            </w:pPr>
          </w:p>
        </w:tc>
        <w:tc>
          <w:tcPr>
            <w:tcW w:w="1723" w:type="dxa"/>
            <w:tcBorders>
              <w:right w:val="single" w:sz="6" w:space="0" w:color="000000"/>
            </w:tcBorders>
          </w:tcPr>
          <w:p w14:paraId="352A00CF" w14:textId="77777777" w:rsidR="004510F7" w:rsidRDefault="004510F7">
            <w:pPr>
              <w:pStyle w:val="TableText"/>
            </w:pPr>
          </w:p>
        </w:tc>
      </w:tr>
      <w:tr w:rsidR="004510F7" w14:paraId="013A15FE" w14:textId="77777777">
        <w:trPr>
          <w:trHeight w:val="315"/>
        </w:trPr>
        <w:tc>
          <w:tcPr>
            <w:tcW w:w="1449" w:type="dxa"/>
            <w:vMerge w:val="restart"/>
            <w:tcBorders>
              <w:left w:val="single" w:sz="6" w:space="0" w:color="000000"/>
              <w:bottom w:val="nil"/>
            </w:tcBorders>
          </w:tcPr>
          <w:p w14:paraId="3AC50ED1" w14:textId="77777777" w:rsidR="004510F7" w:rsidRDefault="00000000">
            <w:pPr>
              <w:spacing w:before="237" w:line="220" w:lineRule="auto"/>
              <w:ind w:left="540"/>
              <w:rPr>
                <w:rFonts w:ascii="宋体" w:eastAsia="宋体" w:hAnsi="宋体" w:cs="宋体" w:hint="eastAsia"/>
                <w:sz w:val="18"/>
                <w:szCs w:val="18"/>
              </w:rPr>
            </w:pPr>
            <w:r>
              <w:rPr>
                <w:rFonts w:ascii="宋体" w:eastAsia="宋体" w:hAnsi="宋体" w:cs="宋体"/>
                <w:spacing w:val="-2"/>
                <w:sz w:val="18"/>
                <w:szCs w:val="18"/>
              </w:rPr>
              <w:t>废水</w:t>
            </w:r>
          </w:p>
        </w:tc>
        <w:tc>
          <w:tcPr>
            <w:tcW w:w="2143" w:type="dxa"/>
          </w:tcPr>
          <w:p w14:paraId="34D64224" w14:textId="77777777" w:rsidR="004510F7" w:rsidRDefault="004510F7">
            <w:pPr>
              <w:pStyle w:val="TableText"/>
            </w:pPr>
          </w:p>
        </w:tc>
        <w:tc>
          <w:tcPr>
            <w:tcW w:w="1074" w:type="dxa"/>
          </w:tcPr>
          <w:p w14:paraId="1AB42D3B" w14:textId="77777777" w:rsidR="004510F7" w:rsidRDefault="004510F7">
            <w:pPr>
              <w:pStyle w:val="TableText"/>
            </w:pPr>
          </w:p>
        </w:tc>
        <w:tc>
          <w:tcPr>
            <w:tcW w:w="1073" w:type="dxa"/>
          </w:tcPr>
          <w:p w14:paraId="0D37F539" w14:textId="77777777" w:rsidR="004510F7" w:rsidRDefault="004510F7">
            <w:pPr>
              <w:pStyle w:val="TableText"/>
            </w:pPr>
          </w:p>
        </w:tc>
        <w:tc>
          <w:tcPr>
            <w:tcW w:w="1798" w:type="dxa"/>
          </w:tcPr>
          <w:p w14:paraId="36C73571" w14:textId="77777777" w:rsidR="004510F7" w:rsidRDefault="004510F7">
            <w:pPr>
              <w:pStyle w:val="TableText"/>
            </w:pPr>
          </w:p>
        </w:tc>
        <w:tc>
          <w:tcPr>
            <w:tcW w:w="1723" w:type="dxa"/>
            <w:tcBorders>
              <w:right w:val="single" w:sz="6" w:space="0" w:color="000000"/>
            </w:tcBorders>
          </w:tcPr>
          <w:p w14:paraId="135A1090" w14:textId="77777777" w:rsidR="004510F7" w:rsidRDefault="004510F7">
            <w:pPr>
              <w:pStyle w:val="TableText"/>
            </w:pPr>
          </w:p>
        </w:tc>
      </w:tr>
      <w:tr w:rsidR="004510F7" w14:paraId="1376DC4D" w14:textId="77777777">
        <w:trPr>
          <w:trHeight w:val="331"/>
        </w:trPr>
        <w:tc>
          <w:tcPr>
            <w:tcW w:w="1449" w:type="dxa"/>
            <w:vMerge/>
            <w:tcBorders>
              <w:top w:val="nil"/>
              <w:left w:val="single" w:sz="6" w:space="0" w:color="000000"/>
              <w:bottom w:val="single" w:sz="6" w:space="0" w:color="000000"/>
            </w:tcBorders>
          </w:tcPr>
          <w:p w14:paraId="2C6A7529" w14:textId="77777777" w:rsidR="004510F7" w:rsidRDefault="004510F7">
            <w:pPr>
              <w:pStyle w:val="TableText"/>
            </w:pPr>
          </w:p>
        </w:tc>
        <w:tc>
          <w:tcPr>
            <w:tcW w:w="2143" w:type="dxa"/>
            <w:tcBorders>
              <w:bottom w:val="single" w:sz="6" w:space="0" w:color="000000"/>
            </w:tcBorders>
          </w:tcPr>
          <w:p w14:paraId="0B1D6F1B" w14:textId="77777777" w:rsidR="004510F7" w:rsidRDefault="004510F7">
            <w:pPr>
              <w:pStyle w:val="TableText"/>
            </w:pPr>
          </w:p>
        </w:tc>
        <w:tc>
          <w:tcPr>
            <w:tcW w:w="1074" w:type="dxa"/>
            <w:tcBorders>
              <w:bottom w:val="single" w:sz="6" w:space="0" w:color="000000"/>
            </w:tcBorders>
          </w:tcPr>
          <w:p w14:paraId="033C092F" w14:textId="77777777" w:rsidR="004510F7" w:rsidRDefault="004510F7">
            <w:pPr>
              <w:pStyle w:val="TableText"/>
            </w:pPr>
          </w:p>
        </w:tc>
        <w:tc>
          <w:tcPr>
            <w:tcW w:w="1073" w:type="dxa"/>
            <w:tcBorders>
              <w:bottom w:val="single" w:sz="6" w:space="0" w:color="000000"/>
            </w:tcBorders>
          </w:tcPr>
          <w:p w14:paraId="31390BE8" w14:textId="77777777" w:rsidR="004510F7" w:rsidRDefault="004510F7">
            <w:pPr>
              <w:pStyle w:val="TableText"/>
            </w:pPr>
          </w:p>
        </w:tc>
        <w:tc>
          <w:tcPr>
            <w:tcW w:w="1798" w:type="dxa"/>
            <w:tcBorders>
              <w:bottom w:val="single" w:sz="6" w:space="0" w:color="000000"/>
            </w:tcBorders>
          </w:tcPr>
          <w:p w14:paraId="748A8B79" w14:textId="77777777" w:rsidR="004510F7" w:rsidRDefault="004510F7">
            <w:pPr>
              <w:pStyle w:val="TableText"/>
            </w:pPr>
          </w:p>
        </w:tc>
        <w:tc>
          <w:tcPr>
            <w:tcW w:w="1723" w:type="dxa"/>
            <w:tcBorders>
              <w:bottom w:val="single" w:sz="6" w:space="0" w:color="000000"/>
              <w:right w:val="single" w:sz="6" w:space="0" w:color="000000"/>
            </w:tcBorders>
          </w:tcPr>
          <w:p w14:paraId="0215A566" w14:textId="77777777" w:rsidR="004510F7" w:rsidRDefault="004510F7">
            <w:pPr>
              <w:pStyle w:val="TableText"/>
            </w:pPr>
          </w:p>
        </w:tc>
      </w:tr>
    </w:tbl>
    <w:p w14:paraId="51EE29D3" w14:textId="77777777" w:rsidR="004510F7" w:rsidRDefault="00000000">
      <w:pPr>
        <w:spacing w:before="206" w:line="221" w:lineRule="auto"/>
        <w:ind w:left="3062"/>
        <w:rPr>
          <w:rFonts w:ascii="黑体" w:eastAsia="黑体" w:hAnsi="黑体" w:cs="黑体" w:hint="eastAsia"/>
        </w:rPr>
      </w:pPr>
      <w:r>
        <w:rPr>
          <w:rFonts w:ascii="黑体" w:eastAsia="黑体" w:hAnsi="黑体" w:cs="黑体"/>
          <w:spacing w:val="-1"/>
        </w:rPr>
        <w:t>表5  产品分销阶段的数据收集清单</w:t>
      </w:r>
    </w:p>
    <w:p w14:paraId="38C768CE" w14:textId="77777777" w:rsidR="004510F7" w:rsidRDefault="004510F7">
      <w:pPr>
        <w:spacing w:line="166" w:lineRule="exact"/>
      </w:pPr>
    </w:p>
    <w:tbl>
      <w:tblPr>
        <w:tblStyle w:val="TableNormal"/>
        <w:tblW w:w="9260"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98"/>
        <w:gridCol w:w="966"/>
        <w:gridCol w:w="1105"/>
        <w:gridCol w:w="944"/>
        <w:gridCol w:w="1704"/>
        <w:gridCol w:w="1222"/>
        <w:gridCol w:w="1541"/>
        <w:gridCol w:w="980"/>
      </w:tblGrid>
      <w:tr w:rsidR="004510F7" w14:paraId="4D7340EB" w14:textId="77777777">
        <w:trPr>
          <w:trHeight w:val="942"/>
        </w:trPr>
        <w:tc>
          <w:tcPr>
            <w:tcW w:w="798" w:type="dxa"/>
            <w:tcBorders>
              <w:top w:val="single" w:sz="6" w:space="0" w:color="000000"/>
              <w:left w:val="single" w:sz="6" w:space="0" w:color="000000"/>
              <w:bottom w:val="single" w:sz="6" w:space="0" w:color="000000"/>
            </w:tcBorders>
          </w:tcPr>
          <w:p w14:paraId="550C88EB" w14:textId="77777777" w:rsidR="004510F7" w:rsidRDefault="004510F7">
            <w:pPr>
              <w:pStyle w:val="TableText"/>
              <w:spacing w:line="322" w:lineRule="auto"/>
            </w:pPr>
          </w:p>
          <w:p w14:paraId="5CED704B" w14:textId="77777777" w:rsidR="004510F7" w:rsidRDefault="00000000">
            <w:pPr>
              <w:spacing w:before="58" w:line="220" w:lineRule="auto"/>
              <w:ind w:left="128"/>
              <w:rPr>
                <w:rFonts w:ascii="宋体" w:eastAsia="宋体" w:hAnsi="宋体" w:cs="宋体" w:hint="eastAsia"/>
                <w:sz w:val="18"/>
                <w:szCs w:val="18"/>
              </w:rPr>
            </w:pPr>
            <w:r>
              <w:rPr>
                <w:rFonts w:ascii="宋体" w:eastAsia="宋体" w:hAnsi="宋体" w:cs="宋体"/>
                <w:spacing w:val="-3"/>
                <w:sz w:val="18"/>
                <w:szCs w:val="18"/>
              </w:rPr>
              <w:t>分销量</w:t>
            </w:r>
          </w:p>
        </w:tc>
        <w:tc>
          <w:tcPr>
            <w:tcW w:w="966" w:type="dxa"/>
            <w:tcBorders>
              <w:top w:val="single" w:sz="6" w:space="0" w:color="000000"/>
              <w:bottom w:val="single" w:sz="6" w:space="0" w:color="000000"/>
            </w:tcBorders>
          </w:tcPr>
          <w:p w14:paraId="1BF9CDAE" w14:textId="77777777" w:rsidR="004510F7" w:rsidRDefault="004510F7">
            <w:pPr>
              <w:pStyle w:val="TableText"/>
              <w:spacing w:line="321" w:lineRule="auto"/>
            </w:pPr>
          </w:p>
          <w:p w14:paraId="59545D48" w14:textId="77777777" w:rsidR="004510F7" w:rsidRDefault="00000000">
            <w:pPr>
              <w:spacing w:before="58" w:line="220" w:lineRule="auto"/>
              <w:ind w:left="120"/>
              <w:rPr>
                <w:rFonts w:ascii="宋体" w:eastAsia="宋体" w:hAnsi="宋体" w:cs="宋体" w:hint="eastAsia"/>
                <w:sz w:val="18"/>
                <w:szCs w:val="18"/>
              </w:rPr>
            </w:pPr>
            <w:r>
              <w:rPr>
                <w:rFonts w:ascii="宋体" w:eastAsia="宋体" w:hAnsi="宋体" w:cs="宋体"/>
                <w:spacing w:val="-2"/>
                <w:sz w:val="18"/>
                <w:szCs w:val="18"/>
              </w:rPr>
              <w:t>运输方式</w:t>
            </w:r>
          </w:p>
        </w:tc>
        <w:tc>
          <w:tcPr>
            <w:tcW w:w="1105" w:type="dxa"/>
            <w:tcBorders>
              <w:top w:val="single" w:sz="6" w:space="0" w:color="000000"/>
              <w:bottom w:val="single" w:sz="6" w:space="0" w:color="000000"/>
            </w:tcBorders>
          </w:tcPr>
          <w:p w14:paraId="148B8187" w14:textId="77777777" w:rsidR="004510F7" w:rsidRDefault="004510F7">
            <w:pPr>
              <w:pStyle w:val="TableText"/>
              <w:spacing w:line="321" w:lineRule="auto"/>
            </w:pPr>
          </w:p>
          <w:p w14:paraId="46F4E0E0" w14:textId="77777777" w:rsidR="004510F7" w:rsidRDefault="00000000">
            <w:pPr>
              <w:spacing w:before="58" w:line="220" w:lineRule="auto"/>
              <w:ind w:left="191"/>
              <w:rPr>
                <w:rFonts w:ascii="宋体" w:eastAsia="宋体" w:hAnsi="宋体" w:cs="宋体" w:hint="eastAsia"/>
                <w:sz w:val="18"/>
                <w:szCs w:val="18"/>
              </w:rPr>
            </w:pPr>
            <w:r>
              <w:rPr>
                <w:rFonts w:ascii="宋体" w:eastAsia="宋体" w:hAnsi="宋体" w:cs="宋体"/>
                <w:spacing w:val="-2"/>
                <w:sz w:val="18"/>
                <w:szCs w:val="18"/>
              </w:rPr>
              <w:t>运输工具</w:t>
            </w:r>
          </w:p>
        </w:tc>
        <w:tc>
          <w:tcPr>
            <w:tcW w:w="944" w:type="dxa"/>
            <w:tcBorders>
              <w:top w:val="single" w:sz="6" w:space="0" w:color="000000"/>
              <w:bottom w:val="single" w:sz="6" w:space="0" w:color="000000"/>
            </w:tcBorders>
          </w:tcPr>
          <w:p w14:paraId="3B63BA22" w14:textId="77777777" w:rsidR="004510F7" w:rsidRDefault="004510F7">
            <w:pPr>
              <w:pStyle w:val="TableText"/>
              <w:spacing w:line="321" w:lineRule="auto"/>
            </w:pPr>
          </w:p>
          <w:p w14:paraId="7BE86C23" w14:textId="77777777" w:rsidR="004510F7" w:rsidRDefault="00000000">
            <w:pPr>
              <w:spacing w:before="58" w:line="220" w:lineRule="auto"/>
              <w:ind w:left="111"/>
              <w:rPr>
                <w:rFonts w:ascii="宋体" w:eastAsia="宋体" w:hAnsi="宋体" w:cs="宋体" w:hint="eastAsia"/>
                <w:sz w:val="18"/>
                <w:szCs w:val="18"/>
              </w:rPr>
            </w:pPr>
            <w:r>
              <w:rPr>
                <w:rFonts w:ascii="宋体" w:eastAsia="宋体" w:hAnsi="宋体" w:cs="宋体"/>
                <w:spacing w:val="-2"/>
                <w:sz w:val="18"/>
                <w:szCs w:val="18"/>
              </w:rPr>
              <w:t>运输比例</w:t>
            </w:r>
          </w:p>
        </w:tc>
        <w:tc>
          <w:tcPr>
            <w:tcW w:w="1704" w:type="dxa"/>
            <w:tcBorders>
              <w:top w:val="single" w:sz="6" w:space="0" w:color="000000"/>
              <w:bottom w:val="single" w:sz="6" w:space="0" w:color="000000"/>
            </w:tcBorders>
          </w:tcPr>
          <w:p w14:paraId="1E8966FD" w14:textId="77777777" w:rsidR="004510F7" w:rsidRDefault="00000000">
            <w:pPr>
              <w:spacing w:before="226" w:line="315" w:lineRule="auto"/>
              <w:ind w:left="775" w:right="195" w:hanging="575"/>
              <w:rPr>
                <w:rFonts w:ascii="宋体" w:eastAsia="宋体" w:hAnsi="宋体" w:cs="宋体" w:hint="eastAsia"/>
                <w:sz w:val="18"/>
                <w:szCs w:val="18"/>
              </w:rPr>
            </w:pPr>
            <w:r>
              <w:rPr>
                <w:rFonts w:ascii="宋体" w:eastAsia="宋体" w:hAnsi="宋体" w:cs="宋体"/>
                <w:spacing w:val="-1"/>
                <w:sz w:val="18"/>
                <w:szCs w:val="18"/>
              </w:rPr>
              <w:t>销售区域</w:t>
            </w:r>
            <w:r>
              <w:rPr>
                <w:rFonts w:ascii="Times New Roman" w:eastAsia="Times New Roman" w:hAnsi="Times New Roman" w:cs="Times New Roman"/>
                <w:spacing w:val="-1"/>
                <w:sz w:val="18"/>
                <w:szCs w:val="18"/>
              </w:rPr>
              <w:t>/</w:t>
            </w:r>
            <w:r>
              <w:rPr>
                <w:rFonts w:ascii="宋体" w:eastAsia="宋体" w:hAnsi="宋体" w:cs="宋体"/>
                <w:spacing w:val="-1"/>
                <w:sz w:val="18"/>
                <w:szCs w:val="18"/>
              </w:rPr>
              <w:t>销售地</w:t>
            </w:r>
            <w:r>
              <w:rPr>
                <w:rFonts w:ascii="宋体" w:eastAsia="宋体" w:hAnsi="宋体" w:cs="宋体"/>
                <w:sz w:val="18"/>
                <w:szCs w:val="18"/>
              </w:rPr>
              <w:t>点</w:t>
            </w:r>
          </w:p>
        </w:tc>
        <w:tc>
          <w:tcPr>
            <w:tcW w:w="1222" w:type="dxa"/>
            <w:tcBorders>
              <w:top w:val="single" w:sz="6" w:space="0" w:color="000000"/>
              <w:bottom w:val="single" w:sz="6" w:space="0" w:color="000000"/>
            </w:tcBorders>
          </w:tcPr>
          <w:p w14:paraId="1840BD85" w14:textId="77777777" w:rsidR="004510F7" w:rsidRDefault="004510F7">
            <w:pPr>
              <w:pStyle w:val="TableText"/>
              <w:spacing w:line="322" w:lineRule="auto"/>
            </w:pPr>
          </w:p>
          <w:p w14:paraId="06B36758" w14:textId="77777777" w:rsidR="004510F7" w:rsidRDefault="00000000">
            <w:pPr>
              <w:spacing w:before="58" w:line="233" w:lineRule="auto"/>
              <w:ind w:left="113"/>
              <w:rPr>
                <w:rFonts w:ascii="Times New Roman" w:eastAsia="Times New Roman" w:hAnsi="Times New Roman" w:cs="Times New Roman"/>
                <w:sz w:val="18"/>
                <w:szCs w:val="18"/>
              </w:rPr>
            </w:pPr>
            <w:r>
              <w:rPr>
                <w:rFonts w:ascii="宋体" w:eastAsia="宋体" w:hAnsi="宋体" w:cs="宋体"/>
                <w:spacing w:val="-1"/>
                <w:sz w:val="18"/>
                <w:szCs w:val="18"/>
              </w:rPr>
              <w:t>运输距离</w:t>
            </w:r>
            <w:r>
              <w:rPr>
                <w:rFonts w:ascii="Times New Roman" w:eastAsia="Times New Roman" w:hAnsi="Times New Roman" w:cs="Times New Roman"/>
                <w:spacing w:val="-1"/>
                <w:sz w:val="18"/>
                <w:szCs w:val="18"/>
              </w:rPr>
              <w:t>/km</w:t>
            </w:r>
          </w:p>
        </w:tc>
        <w:tc>
          <w:tcPr>
            <w:tcW w:w="1541" w:type="dxa"/>
            <w:tcBorders>
              <w:top w:val="single" w:sz="6" w:space="0" w:color="000000"/>
              <w:bottom w:val="single" w:sz="6" w:space="0" w:color="000000"/>
            </w:tcBorders>
          </w:tcPr>
          <w:p w14:paraId="2B904E25" w14:textId="77777777" w:rsidR="004510F7" w:rsidRDefault="00000000">
            <w:pPr>
              <w:spacing w:before="69" w:line="220" w:lineRule="auto"/>
              <w:ind w:left="156"/>
              <w:rPr>
                <w:rFonts w:ascii="宋体" w:eastAsia="宋体" w:hAnsi="宋体" w:cs="宋体" w:hint="eastAsia"/>
                <w:sz w:val="18"/>
                <w:szCs w:val="18"/>
              </w:rPr>
            </w:pPr>
            <w:r>
              <w:rPr>
                <w:rFonts w:ascii="宋体" w:eastAsia="宋体" w:hAnsi="宋体" w:cs="宋体"/>
                <w:spacing w:val="-2"/>
                <w:sz w:val="18"/>
                <w:szCs w:val="18"/>
              </w:rPr>
              <w:t>能源消耗量（如</w:t>
            </w:r>
          </w:p>
          <w:p w14:paraId="5A12BD9A" w14:textId="77777777" w:rsidR="004510F7" w:rsidRDefault="00000000">
            <w:pPr>
              <w:spacing w:before="97" w:line="220" w:lineRule="auto"/>
              <w:ind w:left="240"/>
              <w:rPr>
                <w:rFonts w:ascii="宋体" w:eastAsia="宋体" w:hAnsi="宋体" w:cs="宋体" w:hint="eastAsia"/>
                <w:sz w:val="18"/>
                <w:szCs w:val="18"/>
              </w:rPr>
            </w:pPr>
            <w:r>
              <w:rPr>
                <w:rFonts w:ascii="宋体" w:eastAsia="宋体" w:hAnsi="宋体" w:cs="宋体"/>
                <w:spacing w:val="-2"/>
                <w:sz w:val="18"/>
                <w:szCs w:val="18"/>
              </w:rPr>
              <w:t>无法获取，填</w:t>
            </w:r>
          </w:p>
          <w:p w14:paraId="1C00A6D2" w14:textId="77777777" w:rsidR="004510F7" w:rsidRDefault="00000000">
            <w:pPr>
              <w:spacing w:before="98" w:line="220" w:lineRule="auto"/>
              <w:ind w:left="600"/>
              <w:rPr>
                <w:rFonts w:ascii="宋体" w:eastAsia="宋体" w:hAnsi="宋体" w:cs="宋体" w:hint="eastAsia"/>
                <w:sz w:val="18"/>
                <w:szCs w:val="18"/>
              </w:rPr>
            </w:pPr>
            <w:r>
              <w:rPr>
                <w:rFonts w:ascii="宋体" w:eastAsia="宋体" w:hAnsi="宋体" w:cs="宋体"/>
                <w:spacing w:val="-6"/>
                <w:sz w:val="18"/>
                <w:szCs w:val="18"/>
              </w:rPr>
              <w:t>无）</w:t>
            </w:r>
          </w:p>
        </w:tc>
        <w:tc>
          <w:tcPr>
            <w:tcW w:w="980" w:type="dxa"/>
            <w:tcBorders>
              <w:top w:val="single" w:sz="6" w:space="0" w:color="000000"/>
              <w:bottom w:val="single" w:sz="6" w:space="0" w:color="000000"/>
              <w:right w:val="single" w:sz="6" w:space="0" w:color="000000"/>
            </w:tcBorders>
          </w:tcPr>
          <w:p w14:paraId="600C9304" w14:textId="77777777" w:rsidR="004510F7" w:rsidRDefault="004510F7">
            <w:pPr>
              <w:pStyle w:val="TableText"/>
              <w:spacing w:line="321" w:lineRule="auto"/>
            </w:pPr>
          </w:p>
          <w:p w14:paraId="5D70DA4A" w14:textId="77777777" w:rsidR="004510F7" w:rsidRDefault="00000000">
            <w:pPr>
              <w:spacing w:before="58" w:line="220" w:lineRule="auto"/>
              <w:ind w:left="134"/>
              <w:rPr>
                <w:rFonts w:ascii="宋体" w:eastAsia="宋体" w:hAnsi="宋体" w:cs="宋体" w:hint="eastAsia"/>
                <w:sz w:val="18"/>
                <w:szCs w:val="18"/>
              </w:rPr>
            </w:pPr>
            <w:r>
              <w:rPr>
                <w:rFonts w:ascii="宋体" w:eastAsia="宋体" w:hAnsi="宋体" w:cs="宋体"/>
                <w:spacing w:val="-2"/>
                <w:sz w:val="18"/>
                <w:szCs w:val="18"/>
              </w:rPr>
              <w:t>数据来源</w:t>
            </w:r>
          </w:p>
        </w:tc>
      </w:tr>
      <w:tr w:rsidR="004510F7" w14:paraId="08AA123D" w14:textId="77777777">
        <w:trPr>
          <w:trHeight w:val="309"/>
        </w:trPr>
        <w:tc>
          <w:tcPr>
            <w:tcW w:w="798" w:type="dxa"/>
            <w:vMerge w:val="restart"/>
            <w:tcBorders>
              <w:top w:val="single" w:sz="6" w:space="0" w:color="000000"/>
              <w:left w:val="single" w:sz="6" w:space="0" w:color="000000"/>
              <w:bottom w:val="nil"/>
            </w:tcBorders>
          </w:tcPr>
          <w:p w14:paraId="598E50C2" w14:textId="77777777" w:rsidR="004510F7" w:rsidRDefault="004510F7">
            <w:pPr>
              <w:pStyle w:val="TableText"/>
            </w:pPr>
          </w:p>
        </w:tc>
        <w:tc>
          <w:tcPr>
            <w:tcW w:w="966" w:type="dxa"/>
            <w:tcBorders>
              <w:top w:val="single" w:sz="6" w:space="0" w:color="000000"/>
            </w:tcBorders>
          </w:tcPr>
          <w:p w14:paraId="43BD1711" w14:textId="77777777" w:rsidR="004510F7" w:rsidRDefault="004510F7">
            <w:pPr>
              <w:pStyle w:val="TableText"/>
            </w:pPr>
          </w:p>
        </w:tc>
        <w:tc>
          <w:tcPr>
            <w:tcW w:w="1105" w:type="dxa"/>
            <w:tcBorders>
              <w:top w:val="single" w:sz="6" w:space="0" w:color="000000"/>
            </w:tcBorders>
          </w:tcPr>
          <w:p w14:paraId="482AB2EE" w14:textId="77777777" w:rsidR="004510F7" w:rsidRDefault="004510F7">
            <w:pPr>
              <w:pStyle w:val="TableText"/>
            </w:pPr>
          </w:p>
        </w:tc>
        <w:tc>
          <w:tcPr>
            <w:tcW w:w="944" w:type="dxa"/>
            <w:tcBorders>
              <w:top w:val="single" w:sz="6" w:space="0" w:color="000000"/>
            </w:tcBorders>
          </w:tcPr>
          <w:p w14:paraId="291F2071" w14:textId="77777777" w:rsidR="004510F7" w:rsidRDefault="004510F7">
            <w:pPr>
              <w:pStyle w:val="TableText"/>
            </w:pPr>
          </w:p>
        </w:tc>
        <w:tc>
          <w:tcPr>
            <w:tcW w:w="1704" w:type="dxa"/>
            <w:tcBorders>
              <w:top w:val="single" w:sz="6" w:space="0" w:color="000000"/>
            </w:tcBorders>
          </w:tcPr>
          <w:p w14:paraId="2A2C4992" w14:textId="77777777" w:rsidR="004510F7" w:rsidRDefault="004510F7">
            <w:pPr>
              <w:pStyle w:val="TableText"/>
            </w:pPr>
          </w:p>
        </w:tc>
        <w:tc>
          <w:tcPr>
            <w:tcW w:w="1222" w:type="dxa"/>
            <w:tcBorders>
              <w:top w:val="single" w:sz="6" w:space="0" w:color="000000"/>
            </w:tcBorders>
          </w:tcPr>
          <w:p w14:paraId="000F3A90" w14:textId="77777777" w:rsidR="004510F7" w:rsidRDefault="004510F7">
            <w:pPr>
              <w:pStyle w:val="TableText"/>
            </w:pPr>
          </w:p>
        </w:tc>
        <w:tc>
          <w:tcPr>
            <w:tcW w:w="1541" w:type="dxa"/>
            <w:tcBorders>
              <w:top w:val="single" w:sz="6" w:space="0" w:color="000000"/>
            </w:tcBorders>
          </w:tcPr>
          <w:p w14:paraId="63465597" w14:textId="77777777" w:rsidR="004510F7" w:rsidRDefault="004510F7">
            <w:pPr>
              <w:pStyle w:val="TableText"/>
            </w:pPr>
          </w:p>
        </w:tc>
        <w:tc>
          <w:tcPr>
            <w:tcW w:w="980" w:type="dxa"/>
            <w:tcBorders>
              <w:top w:val="single" w:sz="6" w:space="0" w:color="000000"/>
              <w:right w:val="single" w:sz="6" w:space="0" w:color="000000"/>
            </w:tcBorders>
          </w:tcPr>
          <w:p w14:paraId="1C4E734D" w14:textId="77777777" w:rsidR="004510F7" w:rsidRDefault="004510F7">
            <w:pPr>
              <w:pStyle w:val="TableText"/>
            </w:pPr>
          </w:p>
        </w:tc>
      </w:tr>
      <w:tr w:rsidR="004510F7" w14:paraId="75B42D41" w14:textId="77777777">
        <w:trPr>
          <w:trHeight w:val="314"/>
        </w:trPr>
        <w:tc>
          <w:tcPr>
            <w:tcW w:w="798" w:type="dxa"/>
            <w:vMerge/>
            <w:tcBorders>
              <w:top w:val="nil"/>
              <w:left w:val="single" w:sz="6" w:space="0" w:color="000000"/>
              <w:bottom w:val="nil"/>
            </w:tcBorders>
          </w:tcPr>
          <w:p w14:paraId="7F8A69A6" w14:textId="77777777" w:rsidR="004510F7" w:rsidRDefault="004510F7">
            <w:pPr>
              <w:pStyle w:val="TableText"/>
            </w:pPr>
          </w:p>
        </w:tc>
        <w:tc>
          <w:tcPr>
            <w:tcW w:w="966" w:type="dxa"/>
          </w:tcPr>
          <w:p w14:paraId="7C040E0C" w14:textId="77777777" w:rsidR="004510F7" w:rsidRDefault="004510F7">
            <w:pPr>
              <w:pStyle w:val="TableText"/>
            </w:pPr>
          </w:p>
        </w:tc>
        <w:tc>
          <w:tcPr>
            <w:tcW w:w="1105" w:type="dxa"/>
          </w:tcPr>
          <w:p w14:paraId="429BCF3B" w14:textId="77777777" w:rsidR="004510F7" w:rsidRDefault="004510F7">
            <w:pPr>
              <w:pStyle w:val="TableText"/>
            </w:pPr>
          </w:p>
        </w:tc>
        <w:tc>
          <w:tcPr>
            <w:tcW w:w="944" w:type="dxa"/>
          </w:tcPr>
          <w:p w14:paraId="6E69E16C" w14:textId="77777777" w:rsidR="004510F7" w:rsidRDefault="004510F7">
            <w:pPr>
              <w:pStyle w:val="TableText"/>
            </w:pPr>
          </w:p>
        </w:tc>
        <w:tc>
          <w:tcPr>
            <w:tcW w:w="1704" w:type="dxa"/>
          </w:tcPr>
          <w:p w14:paraId="6EF9E803" w14:textId="77777777" w:rsidR="004510F7" w:rsidRDefault="004510F7">
            <w:pPr>
              <w:pStyle w:val="TableText"/>
            </w:pPr>
          </w:p>
        </w:tc>
        <w:tc>
          <w:tcPr>
            <w:tcW w:w="1222" w:type="dxa"/>
          </w:tcPr>
          <w:p w14:paraId="0446BDFE" w14:textId="77777777" w:rsidR="004510F7" w:rsidRDefault="004510F7">
            <w:pPr>
              <w:pStyle w:val="TableText"/>
            </w:pPr>
          </w:p>
        </w:tc>
        <w:tc>
          <w:tcPr>
            <w:tcW w:w="1541" w:type="dxa"/>
          </w:tcPr>
          <w:p w14:paraId="28F37957" w14:textId="77777777" w:rsidR="004510F7" w:rsidRDefault="004510F7">
            <w:pPr>
              <w:pStyle w:val="TableText"/>
            </w:pPr>
          </w:p>
        </w:tc>
        <w:tc>
          <w:tcPr>
            <w:tcW w:w="980" w:type="dxa"/>
            <w:tcBorders>
              <w:right w:val="single" w:sz="6" w:space="0" w:color="000000"/>
            </w:tcBorders>
          </w:tcPr>
          <w:p w14:paraId="1F82BDB3" w14:textId="77777777" w:rsidR="004510F7" w:rsidRDefault="004510F7">
            <w:pPr>
              <w:pStyle w:val="TableText"/>
            </w:pPr>
          </w:p>
        </w:tc>
      </w:tr>
      <w:tr w:rsidR="004510F7" w14:paraId="53D72867" w14:textId="77777777">
        <w:trPr>
          <w:trHeight w:val="331"/>
        </w:trPr>
        <w:tc>
          <w:tcPr>
            <w:tcW w:w="798" w:type="dxa"/>
            <w:vMerge/>
            <w:tcBorders>
              <w:top w:val="nil"/>
              <w:left w:val="single" w:sz="6" w:space="0" w:color="000000"/>
              <w:bottom w:val="single" w:sz="6" w:space="0" w:color="000000"/>
            </w:tcBorders>
          </w:tcPr>
          <w:p w14:paraId="1C38FD6B" w14:textId="77777777" w:rsidR="004510F7" w:rsidRDefault="004510F7">
            <w:pPr>
              <w:pStyle w:val="TableText"/>
            </w:pPr>
          </w:p>
        </w:tc>
        <w:tc>
          <w:tcPr>
            <w:tcW w:w="966" w:type="dxa"/>
            <w:tcBorders>
              <w:bottom w:val="single" w:sz="6" w:space="0" w:color="000000"/>
            </w:tcBorders>
          </w:tcPr>
          <w:p w14:paraId="515EAD70" w14:textId="77777777" w:rsidR="004510F7" w:rsidRDefault="004510F7">
            <w:pPr>
              <w:pStyle w:val="TableText"/>
            </w:pPr>
          </w:p>
        </w:tc>
        <w:tc>
          <w:tcPr>
            <w:tcW w:w="1105" w:type="dxa"/>
            <w:tcBorders>
              <w:bottom w:val="single" w:sz="6" w:space="0" w:color="000000"/>
            </w:tcBorders>
          </w:tcPr>
          <w:p w14:paraId="38308B0A" w14:textId="77777777" w:rsidR="004510F7" w:rsidRDefault="004510F7">
            <w:pPr>
              <w:pStyle w:val="TableText"/>
            </w:pPr>
          </w:p>
        </w:tc>
        <w:tc>
          <w:tcPr>
            <w:tcW w:w="944" w:type="dxa"/>
            <w:tcBorders>
              <w:bottom w:val="single" w:sz="6" w:space="0" w:color="000000"/>
            </w:tcBorders>
          </w:tcPr>
          <w:p w14:paraId="3952C0F2" w14:textId="77777777" w:rsidR="004510F7" w:rsidRDefault="004510F7">
            <w:pPr>
              <w:pStyle w:val="TableText"/>
            </w:pPr>
          </w:p>
        </w:tc>
        <w:tc>
          <w:tcPr>
            <w:tcW w:w="1704" w:type="dxa"/>
            <w:tcBorders>
              <w:bottom w:val="single" w:sz="6" w:space="0" w:color="000000"/>
            </w:tcBorders>
          </w:tcPr>
          <w:p w14:paraId="36C0D43D" w14:textId="77777777" w:rsidR="004510F7" w:rsidRDefault="004510F7">
            <w:pPr>
              <w:pStyle w:val="TableText"/>
            </w:pPr>
          </w:p>
        </w:tc>
        <w:tc>
          <w:tcPr>
            <w:tcW w:w="1222" w:type="dxa"/>
            <w:tcBorders>
              <w:bottom w:val="single" w:sz="6" w:space="0" w:color="000000"/>
            </w:tcBorders>
          </w:tcPr>
          <w:p w14:paraId="1E9AF736" w14:textId="77777777" w:rsidR="004510F7" w:rsidRDefault="004510F7">
            <w:pPr>
              <w:pStyle w:val="TableText"/>
            </w:pPr>
          </w:p>
        </w:tc>
        <w:tc>
          <w:tcPr>
            <w:tcW w:w="1541" w:type="dxa"/>
            <w:tcBorders>
              <w:bottom w:val="single" w:sz="6" w:space="0" w:color="000000"/>
            </w:tcBorders>
          </w:tcPr>
          <w:p w14:paraId="3A0A9E4C" w14:textId="77777777" w:rsidR="004510F7" w:rsidRDefault="004510F7">
            <w:pPr>
              <w:pStyle w:val="TableText"/>
            </w:pPr>
          </w:p>
        </w:tc>
        <w:tc>
          <w:tcPr>
            <w:tcW w:w="980" w:type="dxa"/>
            <w:tcBorders>
              <w:bottom w:val="single" w:sz="6" w:space="0" w:color="000000"/>
              <w:right w:val="single" w:sz="6" w:space="0" w:color="000000"/>
            </w:tcBorders>
          </w:tcPr>
          <w:p w14:paraId="44678E9E" w14:textId="77777777" w:rsidR="004510F7" w:rsidRDefault="004510F7">
            <w:pPr>
              <w:pStyle w:val="TableText"/>
            </w:pPr>
          </w:p>
        </w:tc>
      </w:tr>
    </w:tbl>
    <w:p w14:paraId="0035CB91" w14:textId="77777777" w:rsidR="004510F7" w:rsidRDefault="00000000">
      <w:pPr>
        <w:spacing w:before="172" w:line="219" w:lineRule="auto"/>
        <w:ind w:left="3"/>
        <w:rPr>
          <w:rFonts w:ascii="黑体" w:eastAsia="黑体" w:hAnsi="黑体" w:cs="黑体" w:hint="eastAsia"/>
          <w:sz w:val="28"/>
          <w:szCs w:val="28"/>
        </w:rPr>
      </w:pPr>
      <w:r>
        <w:rPr>
          <w:rFonts w:ascii="黑体" w:eastAsia="黑体" w:hAnsi="黑体" w:cs="黑体"/>
          <w:spacing w:val="-3"/>
          <w:sz w:val="28"/>
          <w:szCs w:val="28"/>
        </w:rPr>
        <w:t>4.数据质量评价（可选项）</w:t>
      </w:r>
    </w:p>
    <w:p w14:paraId="2ACF2C7B" w14:textId="77777777" w:rsidR="004510F7" w:rsidRDefault="00000000">
      <w:pPr>
        <w:pStyle w:val="a3"/>
        <w:spacing w:before="157" w:line="241" w:lineRule="auto"/>
        <w:ind w:left="8" w:right="143" w:firstLine="482"/>
        <w:rPr>
          <w:rFonts w:hint="eastAsia"/>
          <w:sz w:val="24"/>
          <w:szCs w:val="24"/>
        </w:rPr>
      </w:pPr>
      <w:r>
        <w:rPr>
          <w:sz w:val="24"/>
          <w:szCs w:val="24"/>
        </w:rPr>
        <w:t>数据质量可从定性和定量两个方面对报告使</w:t>
      </w:r>
      <w:r>
        <w:rPr>
          <w:spacing w:val="-1"/>
          <w:sz w:val="24"/>
          <w:szCs w:val="24"/>
        </w:rPr>
        <w:t>用的初级数据和次级数据进行评价，具体评价内容包括：数据来源、完整性、数据代表性（时间、地理、技</w:t>
      </w:r>
      <w:r>
        <w:rPr>
          <w:spacing w:val="-2"/>
          <w:sz w:val="24"/>
          <w:szCs w:val="24"/>
        </w:rPr>
        <w:t>术）和准确性。</w:t>
      </w:r>
    </w:p>
    <w:p w14:paraId="68EA2401" w14:textId="77777777" w:rsidR="004510F7" w:rsidRDefault="00000000">
      <w:pPr>
        <w:spacing w:before="133" w:line="219" w:lineRule="auto"/>
        <w:ind w:left="18"/>
        <w:rPr>
          <w:rFonts w:ascii="黑体" w:eastAsia="黑体" w:hAnsi="黑体" w:cs="黑体" w:hint="eastAsia"/>
          <w:sz w:val="28"/>
          <w:szCs w:val="28"/>
        </w:rPr>
      </w:pPr>
      <w:r>
        <w:rPr>
          <w:rFonts w:ascii="黑体" w:eastAsia="黑体" w:hAnsi="黑体" w:cs="黑体"/>
          <w:spacing w:val="-3"/>
          <w:sz w:val="28"/>
          <w:szCs w:val="28"/>
        </w:rPr>
        <w:t>五、影响评价</w:t>
      </w:r>
    </w:p>
    <w:p w14:paraId="797420DD" w14:textId="77777777" w:rsidR="004510F7" w:rsidRDefault="00000000">
      <w:pPr>
        <w:pStyle w:val="a3"/>
        <w:spacing w:before="290" w:line="388" w:lineRule="auto"/>
        <w:ind w:left="432" w:right="5541" w:hanging="407"/>
        <w:rPr>
          <w:rFonts w:hint="eastAsia"/>
          <w:sz w:val="24"/>
          <w:szCs w:val="24"/>
        </w:rPr>
      </w:pPr>
      <w:r>
        <w:rPr>
          <w:rFonts w:ascii="黑体" w:eastAsia="黑体" w:hAnsi="黑体" w:cs="黑体"/>
          <w:spacing w:val="-2"/>
          <w:sz w:val="28"/>
          <w:szCs w:val="28"/>
        </w:rPr>
        <w:t>1.影响类型和特征化因子选择</w:t>
      </w:r>
      <w:r>
        <w:rPr>
          <w:rFonts w:ascii="黑体" w:eastAsia="黑体" w:hAnsi="黑体" w:cs="黑体"/>
          <w:sz w:val="28"/>
          <w:szCs w:val="28"/>
        </w:rPr>
        <w:t xml:space="preserve"> </w:t>
      </w:r>
      <w:r>
        <w:rPr>
          <w:spacing w:val="-3"/>
          <w:sz w:val="24"/>
          <w:szCs w:val="24"/>
        </w:rPr>
        <w:t>一般选择</w:t>
      </w:r>
      <w:r>
        <w:rPr>
          <w:rFonts w:ascii="Times New Roman" w:eastAsia="Times New Roman" w:hAnsi="Times New Roman" w:cs="Times New Roman"/>
          <w:spacing w:val="-3"/>
          <w:sz w:val="24"/>
          <w:szCs w:val="24"/>
        </w:rPr>
        <w:t>IPCC</w:t>
      </w:r>
      <w:r>
        <w:rPr>
          <w:spacing w:val="-3"/>
          <w:sz w:val="24"/>
          <w:szCs w:val="24"/>
        </w:rPr>
        <w:t>给出的</w:t>
      </w:r>
      <w:r>
        <w:rPr>
          <w:rFonts w:ascii="Times New Roman" w:eastAsia="Times New Roman" w:hAnsi="Times New Roman" w:cs="Times New Roman"/>
          <w:spacing w:val="-3"/>
          <w:sz w:val="24"/>
          <w:szCs w:val="24"/>
        </w:rPr>
        <w:t>100</w:t>
      </w:r>
      <w:r>
        <w:rPr>
          <w:spacing w:val="-3"/>
          <w:sz w:val="24"/>
          <w:szCs w:val="24"/>
        </w:rPr>
        <w:t>年</w:t>
      </w:r>
      <w:r>
        <w:rPr>
          <w:rFonts w:ascii="Times New Roman" w:eastAsia="Times New Roman" w:hAnsi="Times New Roman" w:cs="Times New Roman"/>
          <w:i/>
          <w:iCs/>
          <w:spacing w:val="-3"/>
          <w:sz w:val="24"/>
          <w:szCs w:val="24"/>
        </w:rPr>
        <w:t>GWP</w:t>
      </w:r>
      <w:r>
        <w:rPr>
          <w:spacing w:val="-3"/>
          <w:sz w:val="24"/>
          <w:szCs w:val="24"/>
        </w:rPr>
        <w:t>。</w:t>
      </w:r>
    </w:p>
    <w:p w14:paraId="771DAAB4" w14:textId="77777777" w:rsidR="004510F7" w:rsidRDefault="00000000">
      <w:pPr>
        <w:spacing w:before="1" w:line="218" w:lineRule="auto"/>
        <w:ind w:left="8"/>
        <w:rPr>
          <w:rFonts w:ascii="黑体" w:eastAsia="黑体" w:hAnsi="黑体" w:cs="黑体" w:hint="eastAsia"/>
          <w:sz w:val="28"/>
          <w:szCs w:val="28"/>
        </w:rPr>
      </w:pPr>
      <w:r>
        <w:rPr>
          <w:rFonts w:ascii="黑体" w:eastAsia="黑体" w:hAnsi="黑体" w:cs="黑体"/>
          <w:spacing w:val="-1"/>
          <w:sz w:val="28"/>
          <w:szCs w:val="28"/>
        </w:rPr>
        <w:t>2.产品碳足迹结果计算</w:t>
      </w:r>
    </w:p>
    <w:p w14:paraId="482AB54C" w14:textId="77777777" w:rsidR="004510F7" w:rsidRDefault="00000000">
      <w:pPr>
        <w:spacing w:before="292" w:line="220" w:lineRule="auto"/>
        <w:ind w:left="19"/>
        <w:rPr>
          <w:rFonts w:ascii="黑体" w:eastAsia="黑体" w:hAnsi="黑体" w:cs="黑体" w:hint="eastAsia"/>
          <w:sz w:val="28"/>
          <w:szCs w:val="28"/>
        </w:rPr>
      </w:pPr>
      <w:r>
        <w:rPr>
          <w:rFonts w:ascii="黑体" w:eastAsia="黑体" w:hAnsi="黑体" w:cs="黑体"/>
          <w:spacing w:val="-3"/>
          <w:sz w:val="28"/>
          <w:szCs w:val="28"/>
        </w:rPr>
        <w:t>六、结果解释</w:t>
      </w:r>
    </w:p>
    <w:p w14:paraId="297A12D5" w14:textId="77777777" w:rsidR="004510F7" w:rsidRDefault="00000000">
      <w:pPr>
        <w:spacing w:before="290" w:line="219" w:lineRule="auto"/>
        <w:ind w:left="25"/>
        <w:rPr>
          <w:rFonts w:ascii="黑体" w:eastAsia="黑体" w:hAnsi="黑体" w:cs="黑体" w:hint="eastAsia"/>
          <w:sz w:val="28"/>
          <w:szCs w:val="28"/>
        </w:rPr>
      </w:pPr>
      <w:r>
        <w:rPr>
          <w:rFonts w:ascii="黑体" w:eastAsia="黑体" w:hAnsi="黑体" w:cs="黑体"/>
          <w:spacing w:val="-4"/>
          <w:sz w:val="28"/>
          <w:szCs w:val="28"/>
        </w:rPr>
        <w:t>1.结果说明</w:t>
      </w:r>
    </w:p>
    <w:p w14:paraId="4B313046" w14:textId="77777777" w:rsidR="004510F7" w:rsidRDefault="00000000">
      <w:pPr>
        <w:pStyle w:val="a3"/>
        <w:tabs>
          <w:tab w:val="left" w:pos="1920"/>
        </w:tabs>
        <w:spacing w:before="156" w:line="243" w:lineRule="auto"/>
        <w:ind w:left="8" w:right="149" w:firstLine="471"/>
        <w:jc w:val="both"/>
        <w:rPr>
          <w:rFonts w:hint="eastAsia"/>
          <w:sz w:val="24"/>
          <w:szCs w:val="24"/>
        </w:rPr>
      </w:pPr>
      <w:r>
        <w:rPr>
          <w:sz w:val="24"/>
          <w:szCs w:val="24"/>
          <w:u w:val="single"/>
        </w:rPr>
        <w:tab/>
      </w:r>
      <w:r>
        <w:rPr>
          <w:spacing w:val="-89"/>
          <w:sz w:val="24"/>
          <w:szCs w:val="24"/>
        </w:rPr>
        <w:t xml:space="preserve"> </w:t>
      </w:r>
      <w:r>
        <w:rPr>
          <w:spacing w:val="-2"/>
          <w:sz w:val="24"/>
          <w:szCs w:val="24"/>
        </w:rPr>
        <w:t>公司（填写产品生产者的全名）生产的</w:t>
      </w:r>
      <w:r>
        <w:rPr>
          <w:spacing w:val="-119"/>
          <w:sz w:val="24"/>
          <w:szCs w:val="24"/>
        </w:rPr>
        <w:t xml:space="preserve"> </w:t>
      </w:r>
      <w:r>
        <w:rPr>
          <w:spacing w:val="-2"/>
          <w:sz w:val="24"/>
          <w:szCs w:val="24"/>
          <w:u w:val="single"/>
        </w:rPr>
        <w:t xml:space="preserve">        </w:t>
      </w:r>
      <w:r>
        <w:rPr>
          <w:spacing w:val="-2"/>
          <w:sz w:val="24"/>
          <w:szCs w:val="24"/>
        </w:rPr>
        <w:t>（填写所评价的产品名</w:t>
      </w:r>
      <w:r>
        <w:rPr>
          <w:spacing w:val="-18"/>
          <w:sz w:val="24"/>
          <w:szCs w:val="24"/>
        </w:rPr>
        <w:t>称，每功能单位的产品</w:t>
      </w:r>
      <w:r>
        <w:rPr>
          <w:spacing w:val="-4"/>
          <w:sz w:val="24"/>
          <w:szCs w:val="24"/>
        </w:rPr>
        <w:t>），</w:t>
      </w:r>
      <w:r>
        <w:rPr>
          <w:spacing w:val="-53"/>
          <w:sz w:val="24"/>
          <w:szCs w:val="24"/>
        </w:rPr>
        <w:t xml:space="preserve"> </w:t>
      </w:r>
      <w:r>
        <w:rPr>
          <w:spacing w:val="-18"/>
          <w:sz w:val="24"/>
          <w:szCs w:val="24"/>
        </w:rPr>
        <w:t>从</w:t>
      </w:r>
      <w:r>
        <w:rPr>
          <w:spacing w:val="-18"/>
          <w:sz w:val="24"/>
          <w:szCs w:val="24"/>
          <w:u w:val="single"/>
        </w:rPr>
        <w:t xml:space="preserve">             </w:t>
      </w:r>
      <w:r>
        <w:rPr>
          <w:spacing w:val="-18"/>
          <w:sz w:val="24"/>
          <w:szCs w:val="24"/>
        </w:rPr>
        <w:t>（填写某生命周期阶段）到</w:t>
      </w:r>
      <w:r>
        <w:rPr>
          <w:spacing w:val="-120"/>
          <w:sz w:val="24"/>
          <w:szCs w:val="24"/>
        </w:rPr>
        <w:t xml:space="preserve"> </w:t>
      </w:r>
      <w:r>
        <w:rPr>
          <w:sz w:val="24"/>
          <w:szCs w:val="24"/>
          <w:u w:val="single"/>
        </w:rPr>
        <w:t xml:space="preserve">                </w:t>
      </w:r>
      <w:r>
        <w:rPr>
          <w:spacing w:val="-18"/>
          <w:sz w:val="24"/>
          <w:szCs w:val="24"/>
        </w:rPr>
        <w:t>（填</w:t>
      </w:r>
      <w:r>
        <w:rPr>
          <w:spacing w:val="2"/>
          <w:sz w:val="24"/>
          <w:szCs w:val="24"/>
        </w:rPr>
        <w:t>写某生命周期阶段）生命周期碳足迹为</w:t>
      </w:r>
      <w:r>
        <w:rPr>
          <w:spacing w:val="-117"/>
          <w:sz w:val="24"/>
          <w:szCs w:val="24"/>
        </w:rPr>
        <w:t xml:space="preserve"> </w:t>
      </w:r>
      <w:r>
        <w:rPr>
          <w:sz w:val="24"/>
          <w:szCs w:val="24"/>
          <w:u w:val="single"/>
        </w:rPr>
        <w:t xml:space="preserve">      </w:t>
      </w:r>
      <w:r>
        <w:rPr>
          <w:spacing w:val="2"/>
          <w:sz w:val="24"/>
          <w:szCs w:val="24"/>
        </w:rPr>
        <w:t xml:space="preserve"> </w:t>
      </w:r>
      <w:r>
        <w:rPr>
          <w:rFonts w:ascii="Times New Roman" w:eastAsia="Times New Roman" w:hAnsi="Times New Roman" w:cs="Times New Roman"/>
          <w:sz w:val="24"/>
          <w:szCs w:val="24"/>
        </w:rPr>
        <w:t>kgCO</w:t>
      </w:r>
      <w:r>
        <w:rPr>
          <w:rFonts w:ascii="Times New Roman" w:eastAsia="Times New Roman" w:hAnsi="Times New Roman" w:cs="Times New Roman"/>
          <w:spacing w:val="2"/>
          <w:position w:val="-1"/>
          <w:sz w:val="16"/>
          <w:szCs w:val="16"/>
        </w:rPr>
        <w:t>2</w:t>
      </w:r>
      <w:r>
        <w:rPr>
          <w:rFonts w:ascii="Times New Roman" w:eastAsia="Times New Roman" w:hAnsi="Times New Roman" w:cs="Times New Roman"/>
          <w:spacing w:val="2"/>
          <w:sz w:val="24"/>
          <w:szCs w:val="24"/>
        </w:rPr>
        <w:t>e</w:t>
      </w:r>
      <w:r>
        <w:rPr>
          <w:spacing w:val="2"/>
          <w:sz w:val="24"/>
          <w:szCs w:val="24"/>
        </w:rPr>
        <w:t>。</w:t>
      </w:r>
      <w:r>
        <w:rPr>
          <w:spacing w:val="1"/>
          <w:sz w:val="24"/>
          <w:szCs w:val="24"/>
        </w:rPr>
        <w:t>各生命周期阶段的温室气体排放</w:t>
      </w:r>
      <w:r>
        <w:rPr>
          <w:spacing w:val="-3"/>
          <w:sz w:val="24"/>
          <w:szCs w:val="24"/>
        </w:rPr>
        <w:t>情况如表</w:t>
      </w:r>
      <w:r>
        <w:rPr>
          <w:rFonts w:ascii="Times New Roman" w:eastAsia="Times New Roman" w:hAnsi="Times New Roman" w:cs="Times New Roman"/>
          <w:spacing w:val="-3"/>
          <w:sz w:val="24"/>
          <w:szCs w:val="24"/>
        </w:rPr>
        <w:t>6</w:t>
      </w:r>
      <w:r>
        <w:rPr>
          <w:spacing w:val="-3"/>
          <w:sz w:val="24"/>
          <w:szCs w:val="24"/>
        </w:rPr>
        <w:t>和图</w:t>
      </w:r>
      <w:r>
        <w:rPr>
          <w:rFonts w:ascii="Times New Roman" w:eastAsia="Times New Roman" w:hAnsi="Times New Roman" w:cs="Times New Roman"/>
          <w:spacing w:val="-3"/>
          <w:sz w:val="24"/>
          <w:szCs w:val="24"/>
        </w:rPr>
        <w:t>2</w:t>
      </w:r>
      <w:r>
        <w:rPr>
          <w:spacing w:val="-3"/>
          <w:sz w:val="24"/>
          <w:szCs w:val="24"/>
        </w:rPr>
        <w:t>所示。</w:t>
      </w:r>
    </w:p>
    <w:p w14:paraId="3915BE6E" w14:textId="77777777" w:rsidR="004510F7" w:rsidRDefault="00000000">
      <w:pPr>
        <w:spacing w:before="158" w:line="219" w:lineRule="auto"/>
        <w:ind w:left="2692"/>
        <w:rPr>
          <w:rFonts w:ascii="黑体" w:eastAsia="黑体" w:hAnsi="黑体" w:cs="黑体" w:hint="eastAsia"/>
        </w:rPr>
      </w:pPr>
      <w:r>
        <w:rPr>
          <w:rFonts w:ascii="黑体" w:eastAsia="黑体" w:hAnsi="黑体" w:cs="黑体"/>
          <w:spacing w:val="-1"/>
        </w:rPr>
        <w:t xml:space="preserve">表6  </w:t>
      </w:r>
      <w:r>
        <w:rPr>
          <w:rFonts w:ascii="黑体" w:eastAsia="黑体" w:hAnsi="黑体" w:cs="黑体"/>
          <w:spacing w:val="-1"/>
          <w:u w:val="single"/>
        </w:rPr>
        <w:t xml:space="preserve">         </w:t>
      </w:r>
      <w:r>
        <w:rPr>
          <w:rFonts w:ascii="黑体" w:eastAsia="黑体" w:hAnsi="黑体" w:cs="黑体"/>
          <w:spacing w:val="-88"/>
        </w:rPr>
        <w:t xml:space="preserve"> </w:t>
      </w:r>
      <w:r>
        <w:rPr>
          <w:rFonts w:ascii="黑体" w:eastAsia="黑体" w:hAnsi="黑体" w:cs="黑体"/>
          <w:spacing w:val="-1"/>
        </w:rPr>
        <w:t>生命周期各阶段碳排放情况</w:t>
      </w:r>
    </w:p>
    <w:p w14:paraId="12374300" w14:textId="77777777" w:rsidR="004510F7" w:rsidRDefault="004510F7">
      <w:pPr>
        <w:spacing w:line="167" w:lineRule="exact"/>
      </w:pPr>
    </w:p>
    <w:tbl>
      <w:tblPr>
        <w:tblStyle w:val="TableNormal"/>
        <w:tblW w:w="9375" w:type="dxa"/>
        <w:tblInd w:w="1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70"/>
        <w:gridCol w:w="3164"/>
        <w:gridCol w:w="3041"/>
      </w:tblGrid>
      <w:tr w:rsidR="004510F7" w14:paraId="4BA504BD" w14:textId="77777777">
        <w:trPr>
          <w:trHeight w:val="324"/>
        </w:trPr>
        <w:tc>
          <w:tcPr>
            <w:tcW w:w="3170" w:type="dxa"/>
            <w:tcBorders>
              <w:top w:val="single" w:sz="6" w:space="0" w:color="000000"/>
              <w:left w:val="single" w:sz="6" w:space="0" w:color="000000"/>
              <w:bottom w:val="single" w:sz="6" w:space="0" w:color="000000"/>
            </w:tcBorders>
          </w:tcPr>
          <w:p w14:paraId="6D1223F3" w14:textId="77777777" w:rsidR="004510F7" w:rsidRDefault="00000000">
            <w:pPr>
              <w:spacing w:before="70" w:line="220" w:lineRule="auto"/>
              <w:ind w:left="1044"/>
              <w:rPr>
                <w:rFonts w:ascii="宋体" w:eastAsia="宋体" w:hAnsi="宋体" w:cs="宋体" w:hint="eastAsia"/>
                <w:sz w:val="18"/>
                <w:szCs w:val="18"/>
              </w:rPr>
            </w:pPr>
            <w:r>
              <w:rPr>
                <w:rFonts w:ascii="宋体" w:eastAsia="宋体" w:hAnsi="宋体" w:cs="宋体"/>
                <w:spacing w:val="-2"/>
                <w:sz w:val="18"/>
                <w:szCs w:val="18"/>
              </w:rPr>
              <w:t>生命周期阶段</w:t>
            </w:r>
          </w:p>
        </w:tc>
        <w:tc>
          <w:tcPr>
            <w:tcW w:w="3164" w:type="dxa"/>
            <w:tcBorders>
              <w:top w:val="single" w:sz="6" w:space="0" w:color="000000"/>
              <w:bottom w:val="single" w:sz="6" w:space="0" w:color="000000"/>
            </w:tcBorders>
          </w:tcPr>
          <w:p w14:paraId="6BFA1005" w14:textId="77777777" w:rsidR="004510F7" w:rsidRDefault="00000000">
            <w:pPr>
              <w:spacing w:before="70" w:line="212" w:lineRule="auto"/>
              <w:ind w:left="439"/>
              <w:rPr>
                <w:rFonts w:ascii="宋体" w:eastAsia="宋体" w:hAnsi="宋体" w:cs="宋体" w:hint="eastAsia"/>
                <w:sz w:val="18"/>
                <w:szCs w:val="18"/>
              </w:rPr>
            </w:pPr>
            <w:r>
              <w:rPr>
                <w:rFonts w:ascii="宋体" w:eastAsia="宋体" w:hAnsi="宋体" w:cs="宋体"/>
                <w:spacing w:val="-1"/>
                <w:sz w:val="18"/>
                <w:szCs w:val="18"/>
              </w:rPr>
              <w:t>碳足迹</w:t>
            </w:r>
            <w:r>
              <w:rPr>
                <w:rFonts w:ascii="Times New Roman" w:eastAsia="Times New Roman" w:hAnsi="Times New Roman" w:cs="Times New Roman"/>
                <w:spacing w:val="-1"/>
                <w:sz w:val="18"/>
                <w:szCs w:val="18"/>
              </w:rPr>
              <w:t>/</w:t>
            </w:r>
            <w:r>
              <w:rPr>
                <w:rFonts w:ascii="宋体" w:eastAsia="宋体" w:hAnsi="宋体" w:cs="宋体"/>
                <w:spacing w:val="-1"/>
                <w:sz w:val="18"/>
                <w:szCs w:val="18"/>
              </w:rPr>
              <w:t>（</w:t>
            </w:r>
            <w:r>
              <w:rPr>
                <w:rFonts w:ascii="Times New Roman" w:eastAsia="Times New Roman" w:hAnsi="Times New Roman" w:cs="Times New Roman"/>
                <w:spacing w:val="-1"/>
                <w:sz w:val="18"/>
                <w:szCs w:val="18"/>
              </w:rPr>
              <w:t>kgCO</w:t>
            </w:r>
            <w:r>
              <w:rPr>
                <w:rFonts w:ascii="Times New Roman" w:eastAsia="Times New Roman" w:hAnsi="Times New Roman" w:cs="Times New Roman"/>
                <w:spacing w:val="-1"/>
                <w:sz w:val="12"/>
                <w:szCs w:val="12"/>
              </w:rPr>
              <w:t>2</w:t>
            </w:r>
            <w:r>
              <w:rPr>
                <w:rFonts w:ascii="Times New Roman" w:eastAsia="Times New Roman" w:hAnsi="Times New Roman" w:cs="Times New Roman"/>
                <w:spacing w:val="-1"/>
                <w:sz w:val="18"/>
                <w:szCs w:val="18"/>
              </w:rPr>
              <w:t>e/</w:t>
            </w:r>
            <w:r>
              <w:rPr>
                <w:rFonts w:ascii="宋体" w:eastAsia="宋体" w:hAnsi="宋体" w:cs="宋体"/>
                <w:spacing w:val="-1"/>
                <w:sz w:val="18"/>
                <w:szCs w:val="18"/>
              </w:rPr>
              <w:t>功能单位）</w:t>
            </w:r>
          </w:p>
        </w:tc>
        <w:tc>
          <w:tcPr>
            <w:tcW w:w="3041" w:type="dxa"/>
            <w:tcBorders>
              <w:top w:val="single" w:sz="6" w:space="0" w:color="000000"/>
              <w:bottom w:val="single" w:sz="6" w:space="0" w:color="000000"/>
              <w:right w:val="single" w:sz="6" w:space="0" w:color="000000"/>
            </w:tcBorders>
          </w:tcPr>
          <w:p w14:paraId="73457BA3" w14:textId="77777777" w:rsidR="004510F7" w:rsidRDefault="00000000">
            <w:pPr>
              <w:spacing w:before="70" w:line="234" w:lineRule="auto"/>
              <w:ind w:left="978"/>
              <w:rPr>
                <w:rFonts w:ascii="宋体" w:eastAsia="宋体" w:hAnsi="宋体" w:cs="宋体" w:hint="eastAsia"/>
                <w:sz w:val="18"/>
                <w:szCs w:val="18"/>
              </w:rPr>
            </w:pPr>
            <w:r>
              <w:rPr>
                <w:rFonts w:ascii="宋体" w:eastAsia="宋体" w:hAnsi="宋体" w:cs="宋体"/>
                <w:spacing w:val="-2"/>
                <w:sz w:val="18"/>
                <w:szCs w:val="18"/>
              </w:rPr>
              <w:t>百分比</w:t>
            </w:r>
            <w:r>
              <w:rPr>
                <w:rFonts w:ascii="Times New Roman" w:eastAsia="Times New Roman" w:hAnsi="Times New Roman" w:cs="Times New Roman"/>
                <w:spacing w:val="-2"/>
                <w:sz w:val="18"/>
                <w:szCs w:val="18"/>
              </w:rPr>
              <w:t>/</w:t>
            </w:r>
            <w:r>
              <w:rPr>
                <w:rFonts w:ascii="宋体" w:eastAsia="宋体" w:hAnsi="宋体" w:cs="宋体"/>
                <w:spacing w:val="-2"/>
                <w:sz w:val="18"/>
                <w:szCs w:val="18"/>
              </w:rPr>
              <w:t>（</w:t>
            </w:r>
            <w:r>
              <w:rPr>
                <w:rFonts w:ascii="Times New Roman" w:eastAsia="Times New Roman" w:hAnsi="Times New Roman" w:cs="Times New Roman"/>
                <w:spacing w:val="-2"/>
                <w:sz w:val="18"/>
                <w:szCs w:val="18"/>
              </w:rPr>
              <w:t>%</w:t>
            </w:r>
            <w:r>
              <w:rPr>
                <w:rFonts w:ascii="宋体" w:eastAsia="宋体" w:hAnsi="宋体" w:cs="宋体"/>
                <w:spacing w:val="-2"/>
                <w:sz w:val="18"/>
                <w:szCs w:val="18"/>
              </w:rPr>
              <w:t>）</w:t>
            </w:r>
          </w:p>
        </w:tc>
      </w:tr>
      <w:tr w:rsidR="004510F7" w14:paraId="703206A7" w14:textId="77777777">
        <w:trPr>
          <w:trHeight w:val="312"/>
        </w:trPr>
        <w:tc>
          <w:tcPr>
            <w:tcW w:w="3170" w:type="dxa"/>
            <w:tcBorders>
              <w:top w:val="single" w:sz="6" w:space="0" w:color="000000"/>
              <w:left w:val="single" w:sz="6" w:space="0" w:color="000000"/>
            </w:tcBorders>
          </w:tcPr>
          <w:p w14:paraId="14B3AF7D" w14:textId="77777777" w:rsidR="004510F7" w:rsidRDefault="00000000">
            <w:pPr>
              <w:spacing w:before="64" w:line="219" w:lineRule="auto"/>
              <w:ind w:left="1138"/>
              <w:rPr>
                <w:rFonts w:ascii="宋体" w:eastAsia="宋体" w:hAnsi="宋体" w:cs="宋体" w:hint="eastAsia"/>
                <w:sz w:val="18"/>
                <w:szCs w:val="18"/>
              </w:rPr>
            </w:pPr>
            <w:r>
              <w:rPr>
                <w:rFonts w:ascii="宋体" w:eastAsia="宋体" w:hAnsi="宋体" w:cs="宋体"/>
                <w:spacing w:val="-2"/>
                <w:sz w:val="18"/>
                <w:szCs w:val="18"/>
              </w:rPr>
              <w:t>原材料获取</w:t>
            </w:r>
          </w:p>
        </w:tc>
        <w:tc>
          <w:tcPr>
            <w:tcW w:w="3164" w:type="dxa"/>
            <w:tcBorders>
              <w:top w:val="single" w:sz="6" w:space="0" w:color="000000"/>
            </w:tcBorders>
          </w:tcPr>
          <w:p w14:paraId="4C60064E" w14:textId="77777777" w:rsidR="004510F7" w:rsidRDefault="004510F7">
            <w:pPr>
              <w:pStyle w:val="TableText"/>
            </w:pPr>
          </w:p>
        </w:tc>
        <w:tc>
          <w:tcPr>
            <w:tcW w:w="3041" w:type="dxa"/>
            <w:tcBorders>
              <w:top w:val="single" w:sz="6" w:space="0" w:color="000000"/>
              <w:right w:val="single" w:sz="6" w:space="0" w:color="000000"/>
            </w:tcBorders>
          </w:tcPr>
          <w:p w14:paraId="1ADECB82" w14:textId="77777777" w:rsidR="004510F7" w:rsidRDefault="004510F7">
            <w:pPr>
              <w:pStyle w:val="TableText"/>
            </w:pPr>
          </w:p>
        </w:tc>
      </w:tr>
      <w:tr w:rsidR="004510F7" w14:paraId="4DB95A6B" w14:textId="77777777">
        <w:trPr>
          <w:trHeight w:val="319"/>
        </w:trPr>
        <w:tc>
          <w:tcPr>
            <w:tcW w:w="3170" w:type="dxa"/>
            <w:tcBorders>
              <w:left w:val="single" w:sz="6" w:space="0" w:color="000000"/>
            </w:tcBorders>
          </w:tcPr>
          <w:p w14:paraId="4A3618FF" w14:textId="77777777" w:rsidR="004510F7" w:rsidRDefault="00000000">
            <w:pPr>
              <w:spacing w:before="69" w:line="220" w:lineRule="auto"/>
              <w:ind w:left="1223"/>
              <w:rPr>
                <w:rFonts w:ascii="宋体" w:eastAsia="宋体" w:hAnsi="宋体" w:cs="宋体" w:hint="eastAsia"/>
                <w:sz w:val="18"/>
                <w:szCs w:val="18"/>
              </w:rPr>
            </w:pPr>
            <w:r>
              <w:rPr>
                <w:rFonts w:ascii="宋体" w:eastAsia="宋体" w:hAnsi="宋体" w:cs="宋体"/>
                <w:spacing w:val="-2"/>
                <w:sz w:val="18"/>
                <w:szCs w:val="18"/>
              </w:rPr>
              <w:t>产品制造</w:t>
            </w:r>
          </w:p>
        </w:tc>
        <w:tc>
          <w:tcPr>
            <w:tcW w:w="3164" w:type="dxa"/>
          </w:tcPr>
          <w:p w14:paraId="1869D0DF" w14:textId="77777777" w:rsidR="004510F7" w:rsidRDefault="004510F7">
            <w:pPr>
              <w:pStyle w:val="TableText"/>
            </w:pPr>
          </w:p>
        </w:tc>
        <w:tc>
          <w:tcPr>
            <w:tcW w:w="3041" w:type="dxa"/>
            <w:tcBorders>
              <w:right w:val="single" w:sz="6" w:space="0" w:color="000000"/>
            </w:tcBorders>
          </w:tcPr>
          <w:p w14:paraId="2E7EB382" w14:textId="77777777" w:rsidR="004510F7" w:rsidRDefault="004510F7">
            <w:pPr>
              <w:pStyle w:val="TableText"/>
            </w:pPr>
          </w:p>
        </w:tc>
      </w:tr>
    </w:tbl>
    <w:p w14:paraId="5ACE8CB1" w14:textId="77777777" w:rsidR="004510F7" w:rsidRDefault="004510F7"/>
    <w:p w14:paraId="40F849A1" w14:textId="77777777" w:rsidR="004510F7" w:rsidRDefault="004510F7">
      <w:pPr>
        <w:sectPr w:rsidR="004510F7">
          <w:headerReference w:type="default" r:id="rId29"/>
          <w:footerReference w:type="default" r:id="rId30"/>
          <w:pgSz w:w="11907" w:h="16839"/>
          <w:pgMar w:top="1716" w:right="988" w:bottom="1289" w:left="1418" w:header="1391" w:footer="1056" w:gutter="0"/>
          <w:cols w:space="720"/>
        </w:sectPr>
      </w:pPr>
    </w:p>
    <w:p w14:paraId="102D6B79" w14:textId="77777777" w:rsidR="004510F7" w:rsidRDefault="00000000">
      <w:pPr>
        <w:spacing w:before="267" w:line="221" w:lineRule="auto"/>
        <w:ind w:left="4209"/>
        <w:rPr>
          <w:rFonts w:ascii="黑体" w:eastAsia="黑体" w:hAnsi="黑体" w:cs="黑体" w:hint="eastAsia"/>
        </w:rPr>
      </w:pPr>
      <w:r>
        <w:rPr>
          <w:rFonts w:ascii="黑体" w:eastAsia="黑体" w:hAnsi="黑体" w:cs="黑体"/>
          <w:spacing w:val="-7"/>
        </w:rPr>
        <w:lastRenderedPageBreak/>
        <w:t>表6（续）</w:t>
      </w:r>
    </w:p>
    <w:p w14:paraId="3980CD76" w14:textId="77777777" w:rsidR="004510F7" w:rsidRDefault="004510F7">
      <w:pPr>
        <w:spacing w:line="164" w:lineRule="exact"/>
      </w:pPr>
    </w:p>
    <w:tbl>
      <w:tblPr>
        <w:tblStyle w:val="TableNormal"/>
        <w:tblW w:w="9332" w:type="dxa"/>
        <w:tblInd w:w="1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71"/>
        <w:gridCol w:w="3163"/>
        <w:gridCol w:w="2998"/>
      </w:tblGrid>
      <w:tr w:rsidR="004510F7" w14:paraId="2E394391" w14:textId="77777777">
        <w:trPr>
          <w:trHeight w:val="323"/>
        </w:trPr>
        <w:tc>
          <w:tcPr>
            <w:tcW w:w="3171" w:type="dxa"/>
            <w:tcBorders>
              <w:top w:val="single" w:sz="6" w:space="0" w:color="000000"/>
              <w:left w:val="single" w:sz="6" w:space="0" w:color="000000"/>
              <w:bottom w:val="single" w:sz="6" w:space="0" w:color="000000"/>
            </w:tcBorders>
          </w:tcPr>
          <w:p w14:paraId="1D56ECCE" w14:textId="77777777" w:rsidR="004510F7" w:rsidRDefault="00000000">
            <w:pPr>
              <w:spacing w:before="70" w:line="220" w:lineRule="auto"/>
              <w:ind w:left="1046"/>
              <w:rPr>
                <w:rFonts w:ascii="宋体" w:eastAsia="宋体" w:hAnsi="宋体" w:cs="宋体" w:hint="eastAsia"/>
                <w:sz w:val="18"/>
                <w:szCs w:val="18"/>
              </w:rPr>
            </w:pPr>
            <w:r>
              <w:rPr>
                <w:rFonts w:ascii="宋体" w:eastAsia="宋体" w:hAnsi="宋体" w:cs="宋体"/>
                <w:spacing w:val="-2"/>
                <w:sz w:val="18"/>
                <w:szCs w:val="18"/>
              </w:rPr>
              <w:t>生命周期阶段</w:t>
            </w:r>
          </w:p>
        </w:tc>
        <w:tc>
          <w:tcPr>
            <w:tcW w:w="3163" w:type="dxa"/>
            <w:tcBorders>
              <w:top w:val="single" w:sz="6" w:space="0" w:color="000000"/>
              <w:bottom w:val="single" w:sz="6" w:space="0" w:color="000000"/>
            </w:tcBorders>
          </w:tcPr>
          <w:p w14:paraId="2AC75282" w14:textId="77777777" w:rsidR="004510F7" w:rsidRDefault="00000000">
            <w:pPr>
              <w:spacing w:before="70" w:line="212" w:lineRule="auto"/>
              <w:ind w:left="440"/>
              <w:rPr>
                <w:rFonts w:ascii="宋体" w:eastAsia="宋体" w:hAnsi="宋体" w:cs="宋体" w:hint="eastAsia"/>
                <w:sz w:val="18"/>
                <w:szCs w:val="18"/>
              </w:rPr>
            </w:pPr>
            <w:r>
              <w:rPr>
                <w:rFonts w:ascii="宋体" w:eastAsia="宋体" w:hAnsi="宋体" w:cs="宋体"/>
                <w:spacing w:val="-1"/>
                <w:sz w:val="18"/>
                <w:szCs w:val="18"/>
              </w:rPr>
              <w:t>碳足迹</w:t>
            </w:r>
            <w:r>
              <w:rPr>
                <w:rFonts w:ascii="Times New Roman" w:eastAsia="Times New Roman" w:hAnsi="Times New Roman" w:cs="Times New Roman"/>
                <w:spacing w:val="-1"/>
                <w:sz w:val="18"/>
                <w:szCs w:val="18"/>
              </w:rPr>
              <w:t>/</w:t>
            </w:r>
            <w:r>
              <w:rPr>
                <w:rFonts w:ascii="宋体" w:eastAsia="宋体" w:hAnsi="宋体" w:cs="宋体"/>
                <w:spacing w:val="-1"/>
                <w:sz w:val="18"/>
                <w:szCs w:val="18"/>
              </w:rPr>
              <w:t>（</w:t>
            </w:r>
            <w:r>
              <w:rPr>
                <w:rFonts w:ascii="Times New Roman" w:eastAsia="Times New Roman" w:hAnsi="Times New Roman" w:cs="Times New Roman"/>
                <w:spacing w:val="-1"/>
                <w:sz w:val="18"/>
                <w:szCs w:val="18"/>
              </w:rPr>
              <w:t>kgCO</w:t>
            </w:r>
            <w:r>
              <w:rPr>
                <w:rFonts w:ascii="Times New Roman" w:eastAsia="Times New Roman" w:hAnsi="Times New Roman" w:cs="Times New Roman"/>
                <w:spacing w:val="-1"/>
                <w:sz w:val="12"/>
                <w:szCs w:val="12"/>
              </w:rPr>
              <w:t>2</w:t>
            </w:r>
            <w:r>
              <w:rPr>
                <w:rFonts w:ascii="Times New Roman" w:eastAsia="Times New Roman" w:hAnsi="Times New Roman" w:cs="Times New Roman"/>
                <w:spacing w:val="-1"/>
                <w:sz w:val="18"/>
                <w:szCs w:val="18"/>
              </w:rPr>
              <w:t>e/</w:t>
            </w:r>
            <w:r>
              <w:rPr>
                <w:rFonts w:ascii="宋体" w:eastAsia="宋体" w:hAnsi="宋体" w:cs="宋体"/>
                <w:spacing w:val="-1"/>
                <w:sz w:val="18"/>
                <w:szCs w:val="18"/>
              </w:rPr>
              <w:t>功能单位）</w:t>
            </w:r>
          </w:p>
        </w:tc>
        <w:tc>
          <w:tcPr>
            <w:tcW w:w="2998" w:type="dxa"/>
            <w:tcBorders>
              <w:top w:val="single" w:sz="6" w:space="0" w:color="000000"/>
              <w:bottom w:val="single" w:sz="6" w:space="0" w:color="000000"/>
              <w:right w:val="single" w:sz="6" w:space="0" w:color="000000"/>
            </w:tcBorders>
          </w:tcPr>
          <w:p w14:paraId="3BB51D7E" w14:textId="77777777" w:rsidR="004510F7" w:rsidRDefault="00000000">
            <w:pPr>
              <w:spacing w:before="70" w:line="234" w:lineRule="auto"/>
              <w:ind w:left="962"/>
              <w:rPr>
                <w:rFonts w:ascii="宋体" w:eastAsia="宋体" w:hAnsi="宋体" w:cs="宋体" w:hint="eastAsia"/>
                <w:sz w:val="18"/>
                <w:szCs w:val="18"/>
              </w:rPr>
            </w:pPr>
            <w:r>
              <w:rPr>
                <w:rFonts w:ascii="宋体" w:eastAsia="宋体" w:hAnsi="宋体" w:cs="宋体"/>
                <w:spacing w:val="-2"/>
                <w:sz w:val="18"/>
                <w:szCs w:val="18"/>
              </w:rPr>
              <w:t>百分比</w:t>
            </w:r>
            <w:r>
              <w:rPr>
                <w:rFonts w:ascii="Times New Roman" w:eastAsia="Times New Roman" w:hAnsi="Times New Roman" w:cs="Times New Roman"/>
                <w:spacing w:val="-2"/>
                <w:sz w:val="18"/>
                <w:szCs w:val="18"/>
              </w:rPr>
              <w:t>/</w:t>
            </w:r>
            <w:r>
              <w:rPr>
                <w:rFonts w:ascii="宋体" w:eastAsia="宋体" w:hAnsi="宋体" w:cs="宋体"/>
                <w:spacing w:val="-2"/>
                <w:sz w:val="18"/>
                <w:szCs w:val="18"/>
              </w:rPr>
              <w:t>（</w:t>
            </w:r>
            <w:r>
              <w:rPr>
                <w:rFonts w:ascii="Times New Roman" w:eastAsia="Times New Roman" w:hAnsi="Times New Roman" w:cs="Times New Roman"/>
                <w:spacing w:val="-2"/>
                <w:sz w:val="18"/>
                <w:szCs w:val="18"/>
              </w:rPr>
              <w:t>%</w:t>
            </w:r>
            <w:r>
              <w:rPr>
                <w:rFonts w:ascii="宋体" w:eastAsia="宋体" w:hAnsi="宋体" w:cs="宋体"/>
                <w:spacing w:val="-2"/>
                <w:sz w:val="18"/>
                <w:szCs w:val="18"/>
              </w:rPr>
              <w:t>）</w:t>
            </w:r>
          </w:p>
        </w:tc>
      </w:tr>
      <w:tr w:rsidR="004510F7" w14:paraId="2504B6B6" w14:textId="77777777">
        <w:trPr>
          <w:trHeight w:val="308"/>
        </w:trPr>
        <w:tc>
          <w:tcPr>
            <w:tcW w:w="3171" w:type="dxa"/>
            <w:tcBorders>
              <w:top w:val="single" w:sz="6" w:space="0" w:color="000000"/>
              <w:left w:val="single" w:sz="6" w:space="0" w:color="000000"/>
            </w:tcBorders>
          </w:tcPr>
          <w:p w14:paraId="65E1CE84" w14:textId="77777777" w:rsidR="004510F7" w:rsidRDefault="00000000">
            <w:pPr>
              <w:spacing w:before="63" w:line="220" w:lineRule="auto"/>
              <w:ind w:left="1407"/>
              <w:rPr>
                <w:rFonts w:ascii="宋体" w:eastAsia="宋体" w:hAnsi="宋体" w:cs="宋体" w:hint="eastAsia"/>
                <w:sz w:val="18"/>
                <w:szCs w:val="18"/>
              </w:rPr>
            </w:pPr>
            <w:r>
              <w:rPr>
                <w:rFonts w:ascii="宋体" w:eastAsia="宋体" w:hAnsi="宋体" w:cs="宋体"/>
                <w:spacing w:val="-3"/>
                <w:sz w:val="18"/>
                <w:szCs w:val="18"/>
              </w:rPr>
              <w:t>分销</w:t>
            </w:r>
          </w:p>
        </w:tc>
        <w:tc>
          <w:tcPr>
            <w:tcW w:w="3163" w:type="dxa"/>
            <w:tcBorders>
              <w:top w:val="single" w:sz="6" w:space="0" w:color="000000"/>
            </w:tcBorders>
          </w:tcPr>
          <w:p w14:paraId="22BC8AAD" w14:textId="77777777" w:rsidR="004510F7" w:rsidRDefault="004510F7">
            <w:pPr>
              <w:pStyle w:val="TableText"/>
            </w:pPr>
          </w:p>
        </w:tc>
        <w:tc>
          <w:tcPr>
            <w:tcW w:w="2998" w:type="dxa"/>
            <w:tcBorders>
              <w:top w:val="single" w:sz="6" w:space="0" w:color="000000"/>
              <w:right w:val="single" w:sz="6" w:space="0" w:color="000000"/>
            </w:tcBorders>
          </w:tcPr>
          <w:p w14:paraId="3620D7D4" w14:textId="77777777" w:rsidR="004510F7" w:rsidRDefault="004510F7">
            <w:pPr>
              <w:pStyle w:val="TableText"/>
            </w:pPr>
          </w:p>
        </w:tc>
      </w:tr>
      <w:tr w:rsidR="004510F7" w14:paraId="5A73D1FE" w14:textId="77777777">
        <w:trPr>
          <w:trHeight w:val="316"/>
        </w:trPr>
        <w:tc>
          <w:tcPr>
            <w:tcW w:w="3171" w:type="dxa"/>
            <w:tcBorders>
              <w:left w:val="single" w:sz="6" w:space="0" w:color="000000"/>
            </w:tcBorders>
          </w:tcPr>
          <w:p w14:paraId="40E21DAA" w14:textId="77777777" w:rsidR="004510F7" w:rsidRDefault="00000000">
            <w:pPr>
              <w:spacing w:before="74" w:line="220" w:lineRule="auto"/>
              <w:ind w:left="1406"/>
              <w:rPr>
                <w:rFonts w:ascii="宋体" w:eastAsia="宋体" w:hAnsi="宋体" w:cs="宋体" w:hint="eastAsia"/>
                <w:sz w:val="18"/>
                <w:szCs w:val="18"/>
              </w:rPr>
            </w:pPr>
            <w:r>
              <w:rPr>
                <w:rFonts w:ascii="宋体" w:eastAsia="宋体" w:hAnsi="宋体" w:cs="宋体"/>
                <w:spacing w:val="-2"/>
                <w:sz w:val="18"/>
                <w:szCs w:val="18"/>
              </w:rPr>
              <w:t>使用</w:t>
            </w:r>
          </w:p>
        </w:tc>
        <w:tc>
          <w:tcPr>
            <w:tcW w:w="3163" w:type="dxa"/>
          </w:tcPr>
          <w:p w14:paraId="3D98C96A" w14:textId="77777777" w:rsidR="004510F7" w:rsidRDefault="004510F7">
            <w:pPr>
              <w:pStyle w:val="TableText"/>
            </w:pPr>
          </w:p>
        </w:tc>
        <w:tc>
          <w:tcPr>
            <w:tcW w:w="2998" w:type="dxa"/>
            <w:tcBorders>
              <w:right w:val="single" w:sz="6" w:space="0" w:color="000000"/>
            </w:tcBorders>
          </w:tcPr>
          <w:p w14:paraId="2973CC5D" w14:textId="77777777" w:rsidR="004510F7" w:rsidRDefault="004510F7">
            <w:pPr>
              <w:pStyle w:val="TableText"/>
            </w:pPr>
          </w:p>
        </w:tc>
      </w:tr>
      <w:tr w:rsidR="004510F7" w14:paraId="55B9BBA6" w14:textId="77777777">
        <w:trPr>
          <w:trHeight w:val="313"/>
        </w:trPr>
        <w:tc>
          <w:tcPr>
            <w:tcW w:w="3171" w:type="dxa"/>
            <w:tcBorders>
              <w:left w:val="single" w:sz="6" w:space="0" w:color="000000"/>
            </w:tcBorders>
          </w:tcPr>
          <w:p w14:paraId="284BDEAF" w14:textId="77777777" w:rsidR="004510F7" w:rsidRDefault="00000000">
            <w:pPr>
              <w:spacing w:before="75" w:line="220" w:lineRule="auto"/>
              <w:ind w:left="1226"/>
              <w:rPr>
                <w:rFonts w:ascii="宋体" w:eastAsia="宋体" w:hAnsi="宋体" w:cs="宋体" w:hint="eastAsia"/>
                <w:sz w:val="18"/>
                <w:szCs w:val="18"/>
              </w:rPr>
            </w:pPr>
            <w:r>
              <w:rPr>
                <w:rFonts w:ascii="宋体" w:eastAsia="宋体" w:hAnsi="宋体" w:cs="宋体"/>
                <w:spacing w:val="-2"/>
                <w:sz w:val="18"/>
                <w:szCs w:val="18"/>
              </w:rPr>
              <w:t>生命末期</w:t>
            </w:r>
          </w:p>
        </w:tc>
        <w:tc>
          <w:tcPr>
            <w:tcW w:w="3163" w:type="dxa"/>
          </w:tcPr>
          <w:p w14:paraId="01AA9826" w14:textId="77777777" w:rsidR="004510F7" w:rsidRDefault="004510F7">
            <w:pPr>
              <w:pStyle w:val="TableText"/>
            </w:pPr>
          </w:p>
        </w:tc>
        <w:tc>
          <w:tcPr>
            <w:tcW w:w="2998" w:type="dxa"/>
            <w:tcBorders>
              <w:right w:val="single" w:sz="6" w:space="0" w:color="000000"/>
            </w:tcBorders>
          </w:tcPr>
          <w:p w14:paraId="089BA29B" w14:textId="77777777" w:rsidR="004510F7" w:rsidRDefault="004510F7">
            <w:pPr>
              <w:pStyle w:val="TableText"/>
            </w:pPr>
          </w:p>
        </w:tc>
      </w:tr>
      <w:tr w:rsidR="004510F7" w14:paraId="5AFA3B88" w14:textId="77777777">
        <w:trPr>
          <w:trHeight w:val="328"/>
        </w:trPr>
        <w:tc>
          <w:tcPr>
            <w:tcW w:w="3171" w:type="dxa"/>
            <w:tcBorders>
              <w:left w:val="single" w:sz="6" w:space="0" w:color="000000"/>
              <w:bottom w:val="single" w:sz="6" w:space="0" w:color="000000"/>
            </w:tcBorders>
          </w:tcPr>
          <w:p w14:paraId="5160A7A3" w14:textId="77777777" w:rsidR="004510F7" w:rsidRDefault="00000000">
            <w:pPr>
              <w:spacing w:before="78" w:line="221" w:lineRule="auto"/>
              <w:ind w:left="1410"/>
              <w:rPr>
                <w:rFonts w:ascii="宋体" w:eastAsia="宋体" w:hAnsi="宋体" w:cs="宋体" w:hint="eastAsia"/>
                <w:sz w:val="18"/>
                <w:szCs w:val="18"/>
              </w:rPr>
            </w:pPr>
            <w:r>
              <w:rPr>
                <w:rFonts w:ascii="宋体" w:eastAsia="宋体" w:hAnsi="宋体" w:cs="宋体"/>
                <w:spacing w:val="-3"/>
                <w:sz w:val="18"/>
                <w:szCs w:val="18"/>
              </w:rPr>
              <w:t>总计</w:t>
            </w:r>
          </w:p>
        </w:tc>
        <w:tc>
          <w:tcPr>
            <w:tcW w:w="3163" w:type="dxa"/>
            <w:tcBorders>
              <w:bottom w:val="single" w:sz="6" w:space="0" w:color="000000"/>
            </w:tcBorders>
          </w:tcPr>
          <w:p w14:paraId="040BE8B1" w14:textId="77777777" w:rsidR="004510F7" w:rsidRDefault="004510F7">
            <w:pPr>
              <w:pStyle w:val="TableText"/>
            </w:pPr>
          </w:p>
        </w:tc>
        <w:tc>
          <w:tcPr>
            <w:tcW w:w="2998" w:type="dxa"/>
            <w:tcBorders>
              <w:bottom w:val="single" w:sz="6" w:space="0" w:color="000000"/>
              <w:right w:val="single" w:sz="6" w:space="0" w:color="000000"/>
            </w:tcBorders>
          </w:tcPr>
          <w:p w14:paraId="57EA84EC" w14:textId="77777777" w:rsidR="004510F7" w:rsidRDefault="004510F7">
            <w:pPr>
              <w:pStyle w:val="TableText"/>
            </w:pPr>
          </w:p>
        </w:tc>
      </w:tr>
    </w:tbl>
    <w:p w14:paraId="4CCABC87" w14:textId="77777777" w:rsidR="004510F7" w:rsidRDefault="004510F7">
      <w:pPr>
        <w:spacing w:line="246" w:lineRule="auto"/>
      </w:pPr>
    </w:p>
    <w:p w14:paraId="18AF6501" w14:textId="77777777" w:rsidR="004510F7" w:rsidRDefault="004510F7">
      <w:pPr>
        <w:spacing w:line="246" w:lineRule="auto"/>
      </w:pPr>
    </w:p>
    <w:p w14:paraId="1BC2A8AA" w14:textId="77777777" w:rsidR="004510F7" w:rsidRDefault="004510F7">
      <w:pPr>
        <w:spacing w:line="246" w:lineRule="auto"/>
      </w:pPr>
    </w:p>
    <w:p w14:paraId="15CD384F" w14:textId="77777777" w:rsidR="004510F7" w:rsidRDefault="004510F7">
      <w:pPr>
        <w:spacing w:line="246" w:lineRule="auto"/>
      </w:pPr>
    </w:p>
    <w:p w14:paraId="7CF5EB2A" w14:textId="77777777" w:rsidR="004510F7" w:rsidRDefault="004510F7">
      <w:pPr>
        <w:spacing w:line="246" w:lineRule="auto"/>
      </w:pPr>
    </w:p>
    <w:p w14:paraId="014B9A81" w14:textId="77777777" w:rsidR="004510F7" w:rsidRDefault="004510F7">
      <w:pPr>
        <w:spacing w:line="246" w:lineRule="auto"/>
      </w:pPr>
    </w:p>
    <w:p w14:paraId="4C72FE3C" w14:textId="77777777" w:rsidR="004510F7" w:rsidRDefault="004510F7">
      <w:pPr>
        <w:spacing w:line="246" w:lineRule="auto"/>
      </w:pPr>
    </w:p>
    <w:p w14:paraId="7290268D" w14:textId="77777777" w:rsidR="004510F7" w:rsidRDefault="004510F7">
      <w:pPr>
        <w:spacing w:line="246" w:lineRule="auto"/>
      </w:pPr>
    </w:p>
    <w:p w14:paraId="1F23E3F7" w14:textId="77777777" w:rsidR="004510F7" w:rsidRDefault="004510F7">
      <w:pPr>
        <w:spacing w:line="246" w:lineRule="auto"/>
      </w:pPr>
    </w:p>
    <w:p w14:paraId="3EED2E35" w14:textId="77777777" w:rsidR="004510F7" w:rsidRDefault="004510F7">
      <w:pPr>
        <w:spacing w:line="246" w:lineRule="auto"/>
      </w:pPr>
    </w:p>
    <w:p w14:paraId="2C1278ED" w14:textId="77777777" w:rsidR="004510F7" w:rsidRDefault="004510F7">
      <w:pPr>
        <w:spacing w:line="246" w:lineRule="auto"/>
      </w:pPr>
    </w:p>
    <w:p w14:paraId="5BB5F57C" w14:textId="77777777" w:rsidR="004510F7" w:rsidRDefault="004510F7">
      <w:pPr>
        <w:spacing w:line="246" w:lineRule="auto"/>
      </w:pPr>
    </w:p>
    <w:p w14:paraId="6E978AA2" w14:textId="77777777" w:rsidR="004510F7" w:rsidRDefault="004510F7">
      <w:pPr>
        <w:spacing w:line="246" w:lineRule="auto"/>
      </w:pPr>
    </w:p>
    <w:p w14:paraId="46AE5AF8" w14:textId="77777777" w:rsidR="004510F7" w:rsidRDefault="004510F7">
      <w:pPr>
        <w:spacing w:line="246" w:lineRule="auto"/>
      </w:pPr>
    </w:p>
    <w:p w14:paraId="29E4A826" w14:textId="77777777" w:rsidR="004510F7" w:rsidRDefault="004510F7">
      <w:pPr>
        <w:spacing w:line="246" w:lineRule="auto"/>
      </w:pPr>
    </w:p>
    <w:p w14:paraId="44137B4B" w14:textId="77777777" w:rsidR="004510F7" w:rsidRDefault="004510F7">
      <w:pPr>
        <w:spacing w:line="246" w:lineRule="auto"/>
      </w:pPr>
    </w:p>
    <w:p w14:paraId="3A6DBCA5" w14:textId="77777777" w:rsidR="004510F7" w:rsidRDefault="004510F7">
      <w:pPr>
        <w:spacing w:line="246" w:lineRule="auto"/>
      </w:pPr>
    </w:p>
    <w:p w14:paraId="1EEADBF6" w14:textId="77777777" w:rsidR="004510F7" w:rsidRDefault="004510F7">
      <w:pPr>
        <w:spacing w:line="246" w:lineRule="auto"/>
      </w:pPr>
    </w:p>
    <w:p w14:paraId="330533ED" w14:textId="77777777" w:rsidR="004510F7" w:rsidRDefault="004510F7">
      <w:pPr>
        <w:spacing w:line="246" w:lineRule="auto"/>
      </w:pPr>
    </w:p>
    <w:p w14:paraId="69A5D07B" w14:textId="77777777" w:rsidR="004510F7" w:rsidRDefault="004510F7">
      <w:pPr>
        <w:spacing w:line="246" w:lineRule="auto"/>
      </w:pPr>
    </w:p>
    <w:p w14:paraId="193BE02B" w14:textId="77777777" w:rsidR="004510F7" w:rsidRDefault="004510F7">
      <w:pPr>
        <w:spacing w:line="246" w:lineRule="auto"/>
      </w:pPr>
    </w:p>
    <w:p w14:paraId="29139129" w14:textId="77777777" w:rsidR="004510F7" w:rsidRDefault="004510F7">
      <w:pPr>
        <w:spacing w:line="246" w:lineRule="auto"/>
      </w:pPr>
    </w:p>
    <w:p w14:paraId="6EB4ACEE" w14:textId="77777777" w:rsidR="004510F7" w:rsidRDefault="004510F7">
      <w:pPr>
        <w:spacing w:line="246" w:lineRule="auto"/>
      </w:pPr>
    </w:p>
    <w:p w14:paraId="245B1AE7" w14:textId="77777777" w:rsidR="004510F7" w:rsidRDefault="004510F7">
      <w:pPr>
        <w:spacing w:line="247" w:lineRule="auto"/>
      </w:pPr>
    </w:p>
    <w:p w14:paraId="5623CDE2" w14:textId="77777777" w:rsidR="004510F7" w:rsidRDefault="004510F7">
      <w:pPr>
        <w:spacing w:line="247" w:lineRule="auto"/>
      </w:pPr>
    </w:p>
    <w:p w14:paraId="369E3942" w14:textId="77777777" w:rsidR="004510F7" w:rsidRDefault="004510F7">
      <w:pPr>
        <w:spacing w:line="247" w:lineRule="auto"/>
      </w:pPr>
    </w:p>
    <w:p w14:paraId="6F0770DD" w14:textId="77777777" w:rsidR="004510F7" w:rsidRDefault="004510F7">
      <w:pPr>
        <w:spacing w:line="247" w:lineRule="auto"/>
      </w:pPr>
    </w:p>
    <w:p w14:paraId="0B81D0F7" w14:textId="77777777" w:rsidR="004510F7" w:rsidRDefault="004510F7">
      <w:pPr>
        <w:spacing w:line="247" w:lineRule="auto"/>
      </w:pPr>
    </w:p>
    <w:p w14:paraId="0E3A3ED1" w14:textId="77777777" w:rsidR="004510F7" w:rsidRDefault="004510F7">
      <w:pPr>
        <w:spacing w:line="247" w:lineRule="auto"/>
      </w:pPr>
    </w:p>
    <w:p w14:paraId="6B889C68" w14:textId="77777777" w:rsidR="004510F7" w:rsidRDefault="00000000">
      <w:pPr>
        <w:pStyle w:val="a3"/>
        <w:spacing w:before="58" w:line="219" w:lineRule="auto"/>
        <w:ind w:left="1"/>
        <w:rPr>
          <w:rFonts w:hint="eastAsia"/>
        </w:rPr>
      </w:pPr>
      <w:r>
        <w:rPr>
          <w:rFonts w:ascii="黑体" w:eastAsia="黑体" w:hAnsi="黑体" w:cs="黑体"/>
          <w:spacing w:val="-1"/>
        </w:rPr>
        <w:t>注：</w:t>
      </w:r>
      <w:r>
        <w:rPr>
          <w:spacing w:val="-1"/>
        </w:rPr>
        <w:t>具体产品生命周期阶段碳排放分布图一般以饼状图或柱形图表示各生命周期阶段的碳排放情况。</w:t>
      </w:r>
    </w:p>
    <w:p w14:paraId="72E542BB" w14:textId="77777777" w:rsidR="004510F7" w:rsidRDefault="00000000">
      <w:pPr>
        <w:spacing w:before="85" w:line="347" w:lineRule="auto"/>
        <w:ind w:left="1" w:right="2938" w:firstLine="2851"/>
        <w:rPr>
          <w:rFonts w:ascii="黑体" w:eastAsia="黑体" w:hAnsi="黑体" w:cs="黑体" w:hint="eastAsia"/>
          <w:sz w:val="28"/>
          <w:szCs w:val="28"/>
        </w:rPr>
      </w:pPr>
      <w:r>
        <w:rPr>
          <w:rFonts w:ascii="黑体" w:eastAsia="黑体" w:hAnsi="黑体" w:cs="黑体"/>
          <w:spacing w:val="-4"/>
        </w:rPr>
        <w:t>图2</w:t>
      </w:r>
      <w:r>
        <w:rPr>
          <w:rFonts w:ascii="黑体" w:eastAsia="黑体" w:hAnsi="黑体" w:cs="黑体"/>
          <w:spacing w:val="24"/>
        </w:rPr>
        <w:t xml:space="preserve">  </w:t>
      </w:r>
      <w:r>
        <w:rPr>
          <w:rFonts w:ascii="黑体" w:eastAsia="黑体" w:hAnsi="黑体" w:cs="黑体"/>
          <w:spacing w:val="-4"/>
        </w:rPr>
        <w:t>××各生命周期阶段碳排放分布图</w:t>
      </w:r>
      <w:r>
        <w:rPr>
          <w:rFonts w:ascii="黑体" w:eastAsia="黑体" w:hAnsi="黑体" w:cs="黑体"/>
          <w:spacing w:val="-2"/>
          <w:sz w:val="28"/>
          <w:szCs w:val="28"/>
        </w:rPr>
        <w:t>2.假设和局限性说明（可选项）</w:t>
      </w:r>
    </w:p>
    <w:p w14:paraId="603DF100" w14:textId="77777777" w:rsidR="004510F7" w:rsidRDefault="00000000">
      <w:pPr>
        <w:pStyle w:val="a3"/>
        <w:spacing w:before="1" w:line="218" w:lineRule="auto"/>
        <w:ind w:left="487"/>
        <w:rPr>
          <w:rFonts w:hint="eastAsia"/>
          <w:sz w:val="24"/>
          <w:szCs w:val="24"/>
        </w:rPr>
      </w:pPr>
      <w:r>
        <w:rPr>
          <w:spacing w:val="-2"/>
          <w:sz w:val="24"/>
          <w:szCs w:val="24"/>
        </w:rPr>
        <w:t>结合量化情况，对范围、数据选择、情景设定等相关的假设和局限进行说明。</w:t>
      </w:r>
    </w:p>
    <w:p w14:paraId="43536A96" w14:textId="77777777" w:rsidR="004510F7" w:rsidRDefault="004510F7">
      <w:pPr>
        <w:spacing w:line="382" w:lineRule="auto"/>
      </w:pPr>
    </w:p>
    <w:p w14:paraId="722CD14F" w14:textId="77777777" w:rsidR="004510F7" w:rsidRDefault="00000000">
      <w:pPr>
        <w:spacing w:before="91" w:line="219" w:lineRule="auto"/>
        <w:ind w:left="3"/>
        <w:rPr>
          <w:rFonts w:ascii="黑体" w:eastAsia="黑体" w:hAnsi="黑体" w:cs="黑体" w:hint="eastAsia"/>
          <w:sz w:val="28"/>
          <w:szCs w:val="28"/>
        </w:rPr>
      </w:pPr>
      <w:r>
        <w:rPr>
          <w:rFonts w:ascii="黑体" w:eastAsia="黑体" w:hAnsi="黑体" w:cs="黑体"/>
          <w:spacing w:val="-2"/>
          <w:sz w:val="28"/>
          <w:szCs w:val="28"/>
        </w:rPr>
        <w:t>3.改进建议</w:t>
      </w:r>
    </w:p>
    <w:p w14:paraId="3C66B537" w14:textId="77777777" w:rsidR="004510F7" w:rsidRDefault="004510F7">
      <w:pPr>
        <w:spacing w:line="219" w:lineRule="auto"/>
        <w:rPr>
          <w:rFonts w:ascii="黑体" w:eastAsia="黑体" w:hAnsi="黑体" w:cs="黑体" w:hint="eastAsia"/>
          <w:sz w:val="28"/>
          <w:szCs w:val="28"/>
        </w:rPr>
        <w:sectPr w:rsidR="004510F7">
          <w:headerReference w:type="default" r:id="rId31"/>
          <w:footerReference w:type="default" r:id="rId32"/>
          <w:pgSz w:w="11907" w:h="16839"/>
          <w:pgMar w:top="1716" w:right="1317" w:bottom="1012" w:left="1140" w:header="1391" w:footer="812" w:gutter="0"/>
          <w:cols w:space="720"/>
        </w:sectPr>
      </w:pPr>
    </w:p>
    <w:p w14:paraId="4B42E003" w14:textId="77777777" w:rsidR="004510F7" w:rsidRDefault="00000000">
      <w:pPr>
        <w:spacing w:before="298" w:line="220" w:lineRule="auto"/>
        <w:ind w:left="3741"/>
        <w:outlineLvl w:val="0"/>
        <w:rPr>
          <w:rFonts w:ascii="黑体" w:eastAsia="黑体" w:hAnsi="黑体" w:cs="黑体" w:hint="eastAsia"/>
        </w:rPr>
      </w:pPr>
      <w:bookmarkStart w:id="28" w:name="_Toc12482"/>
      <w:r>
        <w:rPr>
          <w:rFonts w:ascii="黑体" w:eastAsia="黑体" w:hAnsi="黑体" w:cs="黑体"/>
          <w:spacing w:val="-6"/>
        </w:rPr>
        <w:lastRenderedPageBreak/>
        <w:t>参</w:t>
      </w:r>
      <w:r>
        <w:rPr>
          <w:rFonts w:ascii="黑体" w:eastAsia="黑体" w:hAnsi="黑体" w:cs="黑体"/>
          <w:spacing w:val="8"/>
        </w:rPr>
        <w:t xml:space="preserve"> </w:t>
      </w:r>
      <w:r>
        <w:rPr>
          <w:rFonts w:ascii="黑体" w:eastAsia="黑体" w:hAnsi="黑体" w:cs="黑体"/>
          <w:spacing w:val="-6"/>
        </w:rPr>
        <w:t>考</w:t>
      </w:r>
      <w:r>
        <w:rPr>
          <w:rFonts w:ascii="黑体" w:eastAsia="黑体" w:hAnsi="黑体" w:cs="黑体"/>
          <w:spacing w:val="9"/>
        </w:rPr>
        <w:t xml:space="preserve"> </w:t>
      </w:r>
      <w:r>
        <w:rPr>
          <w:rFonts w:ascii="黑体" w:eastAsia="黑体" w:hAnsi="黑体" w:cs="黑体"/>
          <w:spacing w:val="-6"/>
        </w:rPr>
        <w:t>文</w:t>
      </w:r>
      <w:r>
        <w:rPr>
          <w:rFonts w:ascii="黑体" w:eastAsia="黑体" w:hAnsi="黑体" w:cs="黑体"/>
          <w:spacing w:val="6"/>
        </w:rPr>
        <w:t xml:space="preserve"> </w:t>
      </w:r>
      <w:r>
        <w:rPr>
          <w:rFonts w:ascii="黑体" w:eastAsia="黑体" w:hAnsi="黑体" w:cs="黑体"/>
          <w:spacing w:val="-6"/>
        </w:rPr>
        <w:t>献</w:t>
      </w:r>
      <w:bookmarkEnd w:id="28"/>
    </w:p>
    <w:p w14:paraId="5F98B58B" w14:textId="77777777" w:rsidR="004510F7" w:rsidRDefault="004510F7">
      <w:pPr>
        <w:spacing w:line="241" w:lineRule="auto"/>
      </w:pPr>
    </w:p>
    <w:p w14:paraId="00798944" w14:textId="77777777" w:rsidR="004510F7" w:rsidRDefault="00000000">
      <w:pPr>
        <w:pStyle w:val="a3"/>
        <w:spacing w:before="68" w:line="217" w:lineRule="auto"/>
        <w:ind w:left="70"/>
        <w:rPr>
          <w:rFonts w:hint="eastAsia"/>
          <w:sz w:val="21"/>
          <w:szCs w:val="21"/>
        </w:rPr>
      </w:pPr>
      <w:r>
        <w:rPr>
          <w:rFonts w:ascii="Times New Roman" w:eastAsia="Times New Roman" w:hAnsi="Times New Roman" w:cs="Times New Roman"/>
          <w:spacing w:val="-1"/>
          <w:sz w:val="21"/>
          <w:szCs w:val="21"/>
        </w:rPr>
        <w:t>[</w:t>
      </w:r>
      <w:r>
        <w:rPr>
          <w:rFonts w:ascii="Times New Roman" w:eastAsia="Times New Roman" w:hAnsi="Times New Roman" w:cs="Times New Roman"/>
          <w:spacing w:val="-28"/>
          <w:sz w:val="21"/>
          <w:szCs w:val="21"/>
        </w:rPr>
        <w:t xml:space="preserve"> </w:t>
      </w:r>
      <w:hyperlink w:anchor="bookmark27" w:history="1">
        <w:r>
          <w:rPr>
            <w:rFonts w:ascii="Times New Roman" w:eastAsia="Times New Roman" w:hAnsi="Times New Roman" w:cs="Times New Roman"/>
            <w:spacing w:val="-1"/>
            <w:sz w:val="21"/>
            <w:szCs w:val="21"/>
          </w:rPr>
          <w:t>1</w:t>
        </w:r>
      </w:hyperlink>
      <w:r>
        <w:rPr>
          <w:rFonts w:ascii="Times New Roman" w:eastAsia="Times New Roman" w:hAnsi="Times New Roman" w:cs="Times New Roman"/>
          <w:spacing w:val="-1"/>
          <w:sz w:val="21"/>
          <w:szCs w:val="21"/>
        </w:rPr>
        <w:t xml:space="preserve">]    </w:t>
      </w:r>
      <w:r>
        <w:rPr>
          <w:rFonts w:ascii="Times New Roman" w:eastAsia="Times New Roman" w:hAnsi="Times New Roman" w:cs="Times New Roman"/>
          <w:sz w:val="21"/>
          <w:szCs w:val="21"/>
        </w:rPr>
        <w:t>GB/T 24025</w:t>
      </w:r>
      <w:r>
        <w:rPr>
          <w:sz w:val="21"/>
          <w:szCs w:val="21"/>
        </w:rPr>
        <w:t>－</w:t>
      </w:r>
      <w:r>
        <w:rPr>
          <w:rFonts w:ascii="Times New Roman" w:eastAsia="Times New Roman" w:hAnsi="Times New Roman" w:cs="Times New Roman"/>
          <w:sz w:val="21"/>
          <w:szCs w:val="21"/>
        </w:rPr>
        <w:t xml:space="preserve">2009    </w:t>
      </w:r>
      <w:r>
        <w:rPr>
          <w:sz w:val="21"/>
          <w:szCs w:val="21"/>
        </w:rPr>
        <w:t xml:space="preserve">环境标志和声明  </w:t>
      </w:r>
      <w:r>
        <w:rPr>
          <w:rFonts w:ascii="Times New Roman" w:eastAsia="Times New Roman" w:hAnsi="Times New Roman" w:cs="Times New Roman"/>
          <w:sz w:val="21"/>
          <w:szCs w:val="21"/>
        </w:rPr>
        <w:t>I</w:t>
      </w:r>
      <w:r>
        <w:rPr>
          <w:rFonts w:ascii="Times New Roman" w:eastAsia="Times New Roman" w:hAnsi="Times New Roman" w:cs="Times New Roman"/>
          <w:spacing w:val="-1"/>
          <w:sz w:val="21"/>
          <w:szCs w:val="21"/>
        </w:rPr>
        <w:t>II</w:t>
      </w:r>
      <w:r>
        <w:rPr>
          <w:spacing w:val="-1"/>
          <w:sz w:val="21"/>
          <w:szCs w:val="21"/>
        </w:rPr>
        <w:t>型环境标志  原则和程序</w:t>
      </w:r>
    </w:p>
    <w:p w14:paraId="51939B2B" w14:textId="77777777" w:rsidR="004510F7" w:rsidRDefault="00000000">
      <w:pPr>
        <w:pStyle w:val="a3"/>
        <w:spacing w:before="65" w:line="217" w:lineRule="auto"/>
        <w:ind w:left="70"/>
        <w:rPr>
          <w:rFonts w:hint="eastAsia"/>
          <w:sz w:val="21"/>
          <w:szCs w:val="21"/>
        </w:rPr>
      </w:pPr>
      <w:r>
        <w:rPr>
          <w:rFonts w:ascii="Times New Roman" w:eastAsia="Times New Roman" w:hAnsi="Times New Roman" w:cs="Times New Roman"/>
          <w:sz w:val="21"/>
          <w:szCs w:val="21"/>
        </w:rPr>
        <w:t>[</w:t>
      </w:r>
      <w:hyperlink w:anchor="bookmark28" w:history="1">
        <w:r>
          <w:rPr>
            <w:rFonts w:ascii="Times New Roman" w:eastAsia="Times New Roman" w:hAnsi="Times New Roman" w:cs="Times New Roman"/>
            <w:sz w:val="21"/>
            <w:szCs w:val="21"/>
          </w:rPr>
          <w:t>2</w:t>
        </w:r>
      </w:hyperlink>
      <w:r>
        <w:rPr>
          <w:rFonts w:ascii="Times New Roman" w:eastAsia="Times New Roman" w:hAnsi="Times New Roman" w:cs="Times New Roman"/>
          <w:sz w:val="21"/>
          <w:szCs w:val="21"/>
        </w:rPr>
        <w:t>]    GB/T 32150</w:t>
      </w:r>
      <w:r>
        <w:rPr>
          <w:sz w:val="21"/>
          <w:szCs w:val="21"/>
        </w:rPr>
        <w:t>－</w:t>
      </w:r>
      <w:r>
        <w:rPr>
          <w:rFonts w:ascii="Times New Roman" w:eastAsia="Times New Roman" w:hAnsi="Times New Roman" w:cs="Times New Roman"/>
          <w:sz w:val="21"/>
          <w:szCs w:val="21"/>
        </w:rPr>
        <w:t xml:space="preserve">2015    </w:t>
      </w:r>
      <w:r>
        <w:rPr>
          <w:sz w:val="21"/>
          <w:szCs w:val="21"/>
        </w:rPr>
        <w:t>工业企业温</w:t>
      </w:r>
      <w:r>
        <w:rPr>
          <w:spacing w:val="-1"/>
          <w:sz w:val="21"/>
          <w:szCs w:val="21"/>
        </w:rPr>
        <w:t>室气体排放核算和报告通则</w:t>
      </w:r>
    </w:p>
    <w:p w14:paraId="26B49392" w14:textId="77777777" w:rsidR="004510F7" w:rsidRDefault="00000000">
      <w:pPr>
        <w:spacing w:before="101" w:line="302" w:lineRule="auto"/>
        <w:ind w:left="54" w:firstLine="15"/>
        <w:rPr>
          <w:rFonts w:ascii="Times New Roman" w:eastAsia="Times New Roman" w:hAnsi="Times New Roman" w:cs="Times New Roman"/>
        </w:rPr>
      </w:pPr>
      <w:r>
        <w:rPr>
          <w:rFonts w:ascii="Times New Roman" w:eastAsia="Times New Roman" w:hAnsi="Times New Roman" w:cs="Times New Roman"/>
        </w:rPr>
        <w:t>[</w:t>
      </w:r>
      <w:hyperlink w:anchor="bookmark29" w:history="1">
        <w:r>
          <w:rPr>
            <w:rFonts w:ascii="Times New Roman" w:eastAsia="Times New Roman" w:hAnsi="Times New Roman" w:cs="Times New Roman"/>
          </w:rPr>
          <w:t>3</w:t>
        </w:r>
      </w:hyperlink>
      <w:r>
        <w:rPr>
          <w:rFonts w:ascii="Times New Roman" w:eastAsia="Times New Roman" w:hAnsi="Times New Roman" w:cs="Times New Roman"/>
        </w:rPr>
        <w:t>]     IPCC. Climate Change 2021: The Phy</w:t>
      </w:r>
      <w:r>
        <w:rPr>
          <w:rFonts w:ascii="Times New Roman" w:eastAsia="Times New Roman" w:hAnsi="Times New Roman" w:cs="Times New Roman"/>
          <w:spacing w:val="-1"/>
        </w:rPr>
        <w:t>sical Science Basis.</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Working</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Group</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contribution to</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13"/>
          <w:w w:val="101"/>
        </w:rPr>
        <w:t xml:space="preserve"> </w:t>
      </w:r>
      <w:r>
        <w:rPr>
          <w:rFonts w:ascii="Times New Roman" w:eastAsia="Times New Roman" w:hAnsi="Times New Roman" w:cs="Times New Roman"/>
          <w:spacing w:val="-1"/>
        </w:rPr>
        <w:t>Sixth</w:t>
      </w:r>
      <w:r>
        <w:rPr>
          <w:rFonts w:ascii="Times New Roman" w:eastAsia="Times New Roman" w:hAnsi="Times New Roman" w:cs="Times New Roman"/>
        </w:rPr>
        <w:t xml:space="preserve"> Assessment Report of</w:t>
      </w:r>
      <w:r>
        <w:rPr>
          <w:rFonts w:ascii="Times New Roman" w:eastAsia="Times New Roman" w:hAnsi="Times New Roman" w:cs="Times New Roman"/>
          <w:spacing w:val="-18"/>
        </w:rPr>
        <w:t xml:space="preserve"> </w:t>
      </w:r>
      <w:r>
        <w:rPr>
          <w:rFonts w:ascii="Times New Roman" w:eastAsia="Times New Roman" w:hAnsi="Times New Roman" w:cs="Times New Roman"/>
        </w:rPr>
        <w:t>the Intergovernmental Panel on Climate Change. Richard P. Allan., Paola A. Arias., Sophie</w:t>
      </w:r>
      <w:r>
        <w:rPr>
          <w:rFonts w:ascii="Times New Roman" w:eastAsia="Times New Roman" w:hAnsi="Times New Roman" w:cs="Times New Roman"/>
          <w:spacing w:val="45"/>
        </w:rPr>
        <w:t xml:space="preserve"> </w:t>
      </w:r>
      <w:r>
        <w:rPr>
          <w:rFonts w:ascii="Times New Roman" w:eastAsia="Times New Roman" w:hAnsi="Times New Roman" w:cs="Times New Roman"/>
        </w:rPr>
        <w:t>Berger.,</w:t>
      </w:r>
      <w:r>
        <w:rPr>
          <w:rFonts w:ascii="Times New Roman" w:eastAsia="Times New Roman" w:hAnsi="Times New Roman" w:cs="Times New Roman"/>
          <w:spacing w:val="45"/>
        </w:rPr>
        <w:t xml:space="preserve"> </w:t>
      </w:r>
      <w:r>
        <w:rPr>
          <w:rFonts w:ascii="Times New Roman" w:eastAsia="Times New Roman" w:hAnsi="Times New Roman" w:cs="Times New Roman"/>
        </w:rPr>
        <w:t>Josep</w:t>
      </w:r>
      <w:r>
        <w:rPr>
          <w:rFonts w:ascii="Times New Roman" w:eastAsia="Times New Roman" w:hAnsi="Times New Roman" w:cs="Times New Roman"/>
          <w:spacing w:val="46"/>
        </w:rPr>
        <w:t xml:space="preserve"> </w:t>
      </w:r>
      <w:r>
        <w:rPr>
          <w:rFonts w:ascii="Times New Roman" w:eastAsia="Times New Roman" w:hAnsi="Times New Roman" w:cs="Times New Roman"/>
        </w:rPr>
        <w:t>G.</w:t>
      </w:r>
      <w:r>
        <w:rPr>
          <w:rFonts w:ascii="Times New Roman" w:eastAsia="Times New Roman" w:hAnsi="Times New Roman" w:cs="Times New Roman"/>
          <w:spacing w:val="48"/>
          <w:w w:val="101"/>
        </w:rPr>
        <w:t xml:space="preserve"> </w:t>
      </w:r>
      <w:r>
        <w:rPr>
          <w:rFonts w:ascii="Times New Roman" w:eastAsia="Times New Roman" w:hAnsi="Times New Roman" w:cs="Times New Roman"/>
        </w:rPr>
        <w:t>Canadell.,</w:t>
      </w:r>
      <w:r>
        <w:rPr>
          <w:rFonts w:ascii="Times New Roman" w:eastAsia="Times New Roman" w:hAnsi="Times New Roman" w:cs="Times New Roman"/>
          <w:spacing w:val="48"/>
          <w:w w:val="101"/>
        </w:rPr>
        <w:t xml:space="preserve"> </w:t>
      </w:r>
      <w:r>
        <w:rPr>
          <w:rFonts w:ascii="Times New Roman" w:eastAsia="Times New Roman" w:hAnsi="Times New Roman" w:cs="Times New Roman"/>
        </w:rPr>
        <w:t>C</w:t>
      </w:r>
      <w:r>
        <w:rPr>
          <w:rFonts w:ascii="Times New Roman" w:eastAsia="Times New Roman" w:hAnsi="Times New Roman" w:cs="Times New Roman"/>
          <w:spacing w:val="-1"/>
        </w:rPr>
        <w:t>hristophe</w:t>
      </w:r>
      <w:r>
        <w:rPr>
          <w:rFonts w:ascii="Times New Roman" w:eastAsia="Times New Roman" w:hAnsi="Times New Roman" w:cs="Times New Roman"/>
          <w:spacing w:val="45"/>
          <w:w w:val="101"/>
        </w:rPr>
        <w:t xml:space="preserve"> </w:t>
      </w:r>
      <w:r>
        <w:rPr>
          <w:rFonts w:ascii="Times New Roman" w:eastAsia="Times New Roman" w:hAnsi="Times New Roman" w:cs="Times New Roman"/>
          <w:spacing w:val="-1"/>
        </w:rPr>
        <w:t>Cassou.,</w:t>
      </w:r>
      <w:r>
        <w:rPr>
          <w:rFonts w:ascii="Times New Roman" w:eastAsia="Times New Roman" w:hAnsi="Times New Roman" w:cs="Times New Roman"/>
          <w:spacing w:val="44"/>
          <w:w w:val="101"/>
        </w:rPr>
        <w:t xml:space="preserve"> </w:t>
      </w:r>
      <w:r>
        <w:rPr>
          <w:rFonts w:ascii="Times New Roman" w:eastAsia="Times New Roman" w:hAnsi="Times New Roman" w:cs="Times New Roman"/>
          <w:spacing w:val="-1"/>
        </w:rPr>
        <w:t>Deliang</w:t>
      </w:r>
      <w:r>
        <w:rPr>
          <w:rFonts w:ascii="Times New Roman" w:eastAsia="Times New Roman" w:hAnsi="Times New Roman" w:cs="Times New Roman"/>
          <w:spacing w:val="48"/>
          <w:w w:val="101"/>
        </w:rPr>
        <w:t xml:space="preserve"> </w:t>
      </w:r>
      <w:r>
        <w:rPr>
          <w:rFonts w:ascii="Times New Roman" w:eastAsia="Times New Roman" w:hAnsi="Times New Roman" w:cs="Times New Roman"/>
          <w:spacing w:val="-1"/>
        </w:rPr>
        <w:t>Chen.,</w:t>
      </w:r>
      <w:r>
        <w:rPr>
          <w:rFonts w:ascii="Times New Roman" w:eastAsia="Times New Roman" w:hAnsi="Times New Roman" w:cs="Times New Roman"/>
          <w:spacing w:val="40"/>
        </w:rPr>
        <w:t xml:space="preserve"> </w:t>
      </w:r>
      <w:r>
        <w:rPr>
          <w:rFonts w:ascii="Times New Roman" w:eastAsia="Times New Roman" w:hAnsi="Times New Roman" w:cs="Times New Roman"/>
          <w:spacing w:val="-1"/>
        </w:rPr>
        <w:t>Annalisa</w:t>
      </w:r>
      <w:r>
        <w:rPr>
          <w:rFonts w:ascii="Times New Roman" w:eastAsia="Times New Roman" w:hAnsi="Times New Roman" w:cs="Times New Roman"/>
          <w:spacing w:val="45"/>
          <w:w w:val="101"/>
        </w:rPr>
        <w:t xml:space="preserve"> </w:t>
      </w:r>
      <w:r>
        <w:rPr>
          <w:rFonts w:ascii="Times New Roman" w:eastAsia="Times New Roman" w:hAnsi="Times New Roman" w:cs="Times New Roman"/>
          <w:spacing w:val="-1"/>
        </w:rPr>
        <w:t>Cherchi.,  Sarah</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L.</w:t>
      </w:r>
      <w:r>
        <w:rPr>
          <w:rFonts w:ascii="Times New Roman" w:eastAsia="Times New Roman" w:hAnsi="Times New Roman" w:cs="Times New Roman"/>
        </w:rPr>
        <w:t xml:space="preserve"> Connors., Erika Coppola., Faye Abigail Cruz., et al, Cambridge University Press</w:t>
      </w:r>
      <w:r>
        <w:rPr>
          <w:rFonts w:ascii="Times New Roman" w:eastAsia="Times New Roman" w:hAnsi="Times New Roman" w:cs="Times New Roman"/>
          <w:spacing w:val="4"/>
        </w:rPr>
        <w:t xml:space="preserve"> </w:t>
      </w:r>
      <w:r>
        <w:rPr>
          <w:rFonts w:ascii="Times New Roman" w:eastAsia="Times New Roman" w:hAnsi="Times New Roman" w:cs="Times New Roman"/>
        </w:rPr>
        <w:t>2021, p</w:t>
      </w:r>
      <w:r>
        <w:rPr>
          <w:rFonts w:ascii="Times New Roman" w:eastAsia="Times New Roman" w:hAnsi="Times New Roman" w:cs="Times New Roman"/>
          <w:spacing w:val="-1"/>
        </w:rPr>
        <w:t>p</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7SM24-35.</w:t>
      </w:r>
    </w:p>
    <w:sectPr w:rsidR="004510F7">
      <w:headerReference w:type="default" r:id="rId33"/>
      <w:footerReference w:type="default" r:id="rId34"/>
      <w:pgSz w:w="11907" w:h="16839"/>
      <w:pgMar w:top="1716" w:right="1130" w:bottom="1289" w:left="1785" w:header="1391" w:footer="10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07769" w14:textId="77777777" w:rsidR="00EB2D61" w:rsidRDefault="00EB2D61">
      <w:r>
        <w:separator/>
      </w:r>
    </w:p>
  </w:endnote>
  <w:endnote w:type="continuationSeparator" w:id="0">
    <w:p w14:paraId="6974DEB2" w14:textId="77777777" w:rsidR="00EB2D61" w:rsidRDefault="00EB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1C2C" w14:textId="77777777" w:rsidR="004510F7" w:rsidRDefault="00000000">
    <w:pPr>
      <w:spacing w:line="223" w:lineRule="auto"/>
      <w:ind w:left="9118"/>
      <w:rPr>
        <w:rFonts w:ascii="Times New Roman" w:eastAsia="Times New Roman" w:hAnsi="Times New Roman" w:cs="Times New Roman"/>
        <w:sz w:val="18"/>
        <w:szCs w:val="18"/>
      </w:rPr>
    </w:pPr>
    <w:r>
      <w:rPr>
        <w:rFonts w:ascii="Times New Roman" w:eastAsia="Times New Roman" w:hAnsi="Times New Roman" w:cs="Times New Roman"/>
        <w:sz w:val="18"/>
        <w:szCs w:val="18"/>
      </w:rPr>
      <w:t>I</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7FD93" w14:textId="77777777" w:rsidR="004510F7" w:rsidRDefault="00000000">
    <w:pPr>
      <w:spacing w:line="220" w:lineRule="auto"/>
      <w:ind w:left="176"/>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6432" behindDoc="0" locked="0" layoutInCell="1" allowOverlap="1" wp14:anchorId="18073BE5" wp14:editId="68917E9B">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0904E7" w14:textId="77777777" w:rsidR="004510F7" w:rsidRDefault="00000000">
                          <w:pPr>
                            <w:pStyle w:val="a4"/>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8073BE5" id="_x0000_t202" coordsize="21600,21600" o:spt="202" path="m,l,21600r21600,l21600,xe">
              <v:stroke joinstyle="miter"/>
              <v:path gradientshapeok="t" o:connecttype="rect"/>
            </v:shapetype>
            <v:shape id="文本框 9" o:spid="_x0000_s1033"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430904E7" w14:textId="77777777" w:rsidR="004510F7" w:rsidRDefault="00000000">
                    <w:pPr>
                      <w:pStyle w:val="a4"/>
                    </w:pPr>
                    <w:r>
                      <w:fldChar w:fldCharType="begin"/>
                    </w:r>
                    <w:r>
                      <w:instrText xml:space="preserve"> PAGE  \* MERGEFORMAT </w:instrText>
                    </w:r>
                    <w:r>
                      <w:fldChar w:fldCharType="separate"/>
                    </w:r>
                    <w:r>
                      <w:t>19</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0B61" w14:textId="77777777" w:rsidR="004510F7" w:rsidRDefault="00000000">
    <w:pPr>
      <w:pStyle w:val="a3"/>
      <w:spacing w:line="229" w:lineRule="auto"/>
      <w:ind w:left="8639"/>
      <w:rPr>
        <w:rFonts w:hint="eastAsia"/>
      </w:rPr>
    </w:pPr>
    <w:r>
      <w:rPr>
        <w:noProof/>
      </w:rPr>
      <mc:AlternateContent>
        <mc:Choice Requires="wps">
          <w:drawing>
            <wp:anchor distT="0" distB="0" distL="114300" distR="114300" simplePos="0" relativeHeight="251667456" behindDoc="0" locked="0" layoutInCell="1" allowOverlap="1" wp14:anchorId="30B2E5EA" wp14:editId="5A2B012C">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98D476" w14:textId="77777777" w:rsidR="004510F7" w:rsidRDefault="00000000">
                          <w:pPr>
                            <w:pStyle w:val="a4"/>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B2E5EA" id="_x0000_t202" coordsize="21600,21600" o:spt="202" path="m,l,21600r21600,l21600,xe">
              <v:stroke joinstyle="miter"/>
              <v:path gradientshapeok="t" o:connecttype="rect"/>
            </v:shapetype>
            <v:shape id="文本框 10" o:spid="_x0000_s1034" type="#_x0000_t202" style="position:absolute;left:0;text-align:left;margin-left:92.8pt;margin-top:0;width:2in;height:2in;z-index:25166745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6x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H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gSJ6xQQIAAOsEAAAOAAAAAAAA&#10;AAAAAAAAAC4CAABkcnMvZTJvRG9jLnhtbFBLAQItABQABgAIAAAAIQBxqtG51wAAAAUBAAAPAAAA&#10;AAAAAAAAAAAAAJsEAABkcnMvZG93bnJldi54bWxQSwUGAAAAAAQABADzAAAAnwUAAAAA&#10;" filled="f" stroked="f" strokeweight=".5pt">
              <v:textbox style="mso-fit-shape-to-text:t" inset="0,0,0,0">
                <w:txbxContent>
                  <w:p w14:paraId="4D98D476" w14:textId="77777777" w:rsidR="004510F7" w:rsidRDefault="00000000">
                    <w:pPr>
                      <w:pStyle w:val="a4"/>
                    </w:pPr>
                    <w:r>
                      <w:fldChar w:fldCharType="begin"/>
                    </w:r>
                    <w:r>
                      <w:instrText xml:space="preserve"> PAGE  \* MERGEFORMAT </w:instrText>
                    </w:r>
                    <w:r>
                      <w:fldChar w:fldCharType="separate"/>
                    </w:r>
                    <w:r>
                      <w:t>20</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28BA" w14:textId="77777777" w:rsidR="004510F7" w:rsidRDefault="00000000">
    <w:pPr>
      <w:spacing w:line="223" w:lineRule="auto"/>
      <w:ind w:left="177"/>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II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7F096" w14:textId="77777777" w:rsidR="004510F7" w:rsidRDefault="00000000">
    <w:pPr>
      <w:pStyle w:val="a3"/>
      <w:spacing w:line="229" w:lineRule="auto"/>
      <w:ind w:left="9094"/>
      <w:rPr>
        <w:rFonts w:hint="eastAsia"/>
      </w:rPr>
    </w:pPr>
    <w:r>
      <w:rPr>
        <w:noProof/>
      </w:rPr>
      <mc:AlternateContent>
        <mc:Choice Requires="wps">
          <w:drawing>
            <wp:anchor distT="0" distB="0" distL="114300" distR="114300" simplePos="0" relativeHeight="251659264" behindDoc="0" locked="0" layoutInCell="1" allowOverlap="1" wp14:anchorId="212791C0" wp14:editId="060F319E">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D8D38B" w14:textId="77777777" w:rsidR="004510F7" w:rsidRDefault="00000000">
                          <w:pPr>
                            <w:pStyle w:val="a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12791C0"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ED8D38B" w14:textId="77777777" w:rsidR="004510F7" w:rsidRDefault="00000000">
                    <w:pPr>
                      <w:pStyle w:val="a4"/>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4E51" w14:textId="77777777" w:rsidR="004510F7" w:rsidRDefault="00000000">
    <w:pPr>
      <w:spacing w:line="223" w:lineRule="auto"/>
      <w:ind w:left="193"/>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0288" behindDoc="0" locked="0" layoutInCell="1" allowOverlap="1" wp14:anchorId="0FEF3D16" wp14:editId="680741CB">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81C6A7" w14:textId="77777777" w:rsidR="004510F7" w:rsidRDefault="00000000">
                          <w:pPr>
                            <w:pStyle w:val="a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FEF3D16" id="_x0000_t202" coordsize="21600,21600" o:spt="202" path="m,l,21600r21600,l21600,xe">
              <v:stroke joinstyle="miter"/>
              <v:path gradientshapeok="t" o:connecttype="rect"/>
            </v:shapetype>
            <v:shape id="文本框 3" o:spid="_x0000_s1027"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5081C6A7" w14:textId="77777777" w:rsidR="004510F7" w:rsidRDefault="00000000">
                    <w:pPr>
                      <w:pStyle w:val="a4"/>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469EF" w14:textId="77777777" w:rsidR="004510F7" w:rsidRDefault="00000000">
    <w:pPr>
      <w:spacing w:line="220" w:lineRule="auto"/>
      <w:ind w:left="198"/>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1312" behindDoc="0" locked="0" layoutInCell="1" allowOverlap="1" wp14:anchorId="7973E98D" wp14:editId="6ED3BA22">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010E35" w14:textId="77777777" w:rsidR="004510F7" w:rsidRDefault="00000000">
                          <w:pPr>
                            <w:pStyle w:val="a4"/>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973E98D" id="_x0000_t202" coordsize="21600,21600" o:spt="202" path="m,l,21600r21600,l21600,xe">
              <v:stroke joinstyle="miter"/>
              <v:path gradientshapeok="t" o:connecttype="rect"/>
            </v:shapetype>
            <v:shape id="文本框 4" o:spid="_x0000_s1028" type="#_x0000_t202" style="position:absolute;left:0;text-align:left;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58010E35" w14:textId="77777777" w:rsidR="004510F7" w:rsidRDefault="00000000">
                    <w:pPr>
                      <w:pStyle w:val="a4"/>
                    </w:pPr>
                    <w:r>
                      <w:fldChar w:fldCharType="begin"/>
                    </w:r>
                    <w:r>
                      <w:instrText xml:space="preserve"> PAGE  \* MERGEFORMAT </w:instrText>
                    </w:r>
                    <w:r>
                      <w:fldChar w:fldCharType="separate"/>
                    </w:r>
                    <w:r>
                      <w:t>13</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70F3D" w14:textId="77777777" w:rsidR="004510F7" w:rsidRDefault="00000000">
    <w:pPr>
      <w:spacing w:line="223" w:lineRule="auto"/>
      <w:ind w:left="176"/>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2336" behindDoc="0" locked="0" layoutInCell="1" allowOverlap="1" wp14:anchorId="4B98AA8E" wp14:editId="3AD3DB55">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C4F495" w14:textId="77777777" w:rsidR="004510F7" w:rsidRDefault="00000000">
                          <w:pPr>
                            <w:pStyle w:val="a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B98AA8E" id="_x0000_t202" coordsize="21600,21600" o:spt="202" path="m,l,21600r21600,l21600,xe">
              <v:stroke joinstyle="miter"/>
              <v:path gradientshapeok="t" o:connecttype="rect"/>
            </v:shapetype>
            <v:shape id="文本框 5" o:spid="_x0000_s1029"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58C4F495" w14:textId="77777777" w:rsidR="004510F7" w:rsidRDefault="00000000">
                    <w:pPr>
                      <w:pStyle w:val="a4"/>
                    </w:pPr>
                    <w:r>
                      <w:fldChar w:fldCharType="begin"/>
                    </w:r>
                    <w:r>
                      <w:instrText xml:space="preserve"> PAGE  \* MERGEFORMAT </w:instrText>
                    </w:r>
                    <w:r>
                      <w:fldChar w:fldCharType="separate"/>
                    </w:r>
                    <w:r>
                      <w:t>15</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2B3E7" w14:textId="77777777" w:rsidR="004510F7" w:rsidRDefault="00000000">
    <w:pPr>
      <w:pStyle w:val="a3"/>
      <w:spacing w:line="229" w:lineRule="auto"/>
      <w:ind w:left="9006"/>
      <w:rPr>
        <w:rFonts w:hint="eastAsia"/>
      </w:rPr>
    </w:pPr>
    <w:r>
      <w:rPr>
        <w:noProof/>
      </w:rPr>
      <mc:AlternateContent>
        <mc:Choice Requires="wps">
          <w:drawing>
            <wp:anchor distT="0" distB="0" distL="114300" distR="114300" simplePos="0" relativeHeight="251663360" behindDoc="0" locked="0" layoutInCell="1" allowOverlap="1" wp14:anchorId="6C922C3C" wp14:editId="3EB7EA44">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E6C63" w14:textId="77777777" w:rsidR="004510F7" w:rsidRDefault="00000000">
                          <w:pPr>
                            <w:pStyle w:val="a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C922C3C" id="_x0000_t202" coordsize="21600,21600" o:spt="202" path="m,l,21600r21600,l21600,xe">
              <v:stroke joinstyle="miter"/>
              <v:path gradientshapeok="t" o:connecttype="rect"/>
            </v:shapetype>
            <v:shape id="文本框 6" o:spid="_x0000_s1030" type="#_x0000_t202" style="position:absolute;left:0;text-align:left;margin-left:92.8pt;margin-top:0;width:2in;height:2in;z-index:25166336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561E6C63" w14:textId="77777777" w:rsidR="004510F7" w:rsidRDefault="00000000">
                    <w:pPr>
                      <w:pStyle w:val="a4"/>
                    </w:pPr>
                    <w:r>
                      <w:fldChar w:fldCharType="begin"/>
                    </w:r>
                    <w:r>
                      <w:instrText xml:space="preserve"> PAGE  \* MERGEFORMAT </w:instrText>
                    </w:r>
                    <w:r>
                      <w:fldChar w:fldCharType="separate"/>
                    </w:r>
                    <w:r>
                      <w:t>16</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A828" w14:textId="77777777" w:rsidR="004510F7" w:rsidRDefault="00000000">
    <w:pPr>
      <w:spacing w:line="220" w:lineRule="auto"/>
      <w:ind w:left="183"/>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4384" behindDoc="0" locked="0" layoutInCell="1" allowOverlap="1" wp14:anchorId="30A2FEE8" wp14:editId="7819D9B4">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D4FC4" w14:textId="77777777" w:rsidR="004510F7" w:rsidRDefault="00000000">
                          <w:pPr>
                            <w:pStyle w:val="a4"/>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A2FEE8" id="_x0000_t202" coordsize="21600,21600" o:spt="202" path="m,l,21600r21600,l21600,xe">
              <v:stroke joinstyle="miter"/>
              <v:path gradientshapeok="t" o:connecttype="rect"/>
            </v:shapetype>
            <v:shape id="文本框 7" o:spid="_x0000_s1031" type="#_x0000_t202" style="position:absolute;left:0;text-align:left;margin-left:92.8pt;margin-top:0;width:2in;height:2in;z-index:25166438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37CD4FC4" w14:textId="77777777" w:rsidR="004510F7" w:rsidRDefault="00000000">
                    <w:pPr>
                      <w:pStyle w:val="a4"/>
                    </w:pPr>
                    <w:r>
                      <w:fldChar w:fldCharType="begin"/>
                    </w:r>
                    <w:r>
                      <w:instrText xml:space="preserve"> PAGE  \* MERGEFORMAT </w:instrText>
                    </w:r>
                    <w:r>
                      <w:fldChar w:fldCharType="separate"/>
                    </w:r>
                    <w:r>
                      <w:t>17</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6728B" w14:textId="77777777" w:rsidR="004510F7" w:rsidRDefault="00000000">
    <w:pPr>
      <w:pStyle w:val="a3"/>
      <w:spacing w:line="229" w:lineRule="auto"/>
      <w:ind w:left="9006"/>
      <w:rPr>
        <w:rFonts w:hint="eastAsia"/>
      </w:rPr>
    </w:pPr>
    <w:r>
      <w:rPr>
        <w:noProof/>
      </w:rPr>
      <mc:AlternateContent>
        <mc:Choice Requires="wps">
          <w:drawing>
            <wp:anchor distT="0" distB="0" distL="114300" distR="114300" simplePos="0" relativeHeight="251665408" behindDoc="0" locked="0" layoutInCell="1" allowOverlap="1" wp14:anchorId="12C1BCEA" wp14:editId="2D790D7D">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C2639" w14:textId="77777777" w:rsidR="004510F7" w:rsidRDefault="00000000">
                          <w:pPr>
                            <w:pStyle w:val="a4"/>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C1BCEA" id="_x0000_t202" coordsize="21600,21600" o:spt="202" path="m,l,21600r21600,l21600,xe">
              <v:stroke joinstyle="miter"/>
              <v:path gradientshapeok="t" o:connecttype="rect"/>
            </v:shapetype>
            <v:shape id="文本框 8"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138C2639" w14:textId="77777777" w:rsidR="004510F7" w:rsidRDefault="00000000">
                    <w:pPr>
                      <w:pStyle w:val="a4"/>
                    </w:pPr>
                    <w:r>
                      <w:fldChar w:fldCharType="begin"/>
                    </w:r>
                    <w:r>
                      <w:instrText xml:space="preserve"> PAGE  \* MERGEFORMAT </w:instrText>
                    </w:r>
                    <w:r>
                      <w:fldChar w:fldCharType="separate"/>
                    </w:r>
                    <w:r>
                      <w:t>18</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14CEF" w14:textId="77777777" w:rsidR="00EB2D61" w:rsidRDefault="00EB2D61">
      <w:r>
        <w:separator/>
      </w:r>
    </w:p>
  </w:footnote>
  <w:footnote w:type="continuationSeparator" w:id="0">
    <w:p w14:paraId="074CF15C" w14:textId="77777777" w:rsidR="00EB2D61" w:rsidRDefault="00EB2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843E2" w14:textId="77777777" w:rsidR="004510F7" w:rsidRDefault="00000000">
    <w:pPr>
      <w:spacing w:before="55" w:line="251" w:lineRule="auto"/>
      <w:ind w:left="17" w:right="8238" w:hanging="4"/>
      <w:rPr>
        <w:rFonts w:ascii="黑体" w:eastAsia="宋体" w:hAnsi="黑体" w:cs="黑体" w:hint="eastAsia"/>
        <w:lang w:eastAsia="zh-CN"/>
      </w:rPr>
    </w:pPr>
    <w:r>
      <w:rPr>
        <w:rFonts w:ascii="Times New Roman" w:eastAsia="Times New Roman" w:hAnsi="Times New Roman" w:cs="Times New Roman"/>
        <w:b/>
        <w:bCs/>
        <w:spacing w:val="-2"/>
      </w:rPr>
      <w:t>ICS</w:t>
    </w:r>
    <w:r>
      <w:rPr>
        <w:rFonts w:ascii="Times New Roman" w:eastAsia="Times New Roman" w:hAnsi="Times New Roman" w:cs="Times New Roman"/>
        <w:b/>
        <w:bCs/>
        <w:spacing w:val="10"/>
      </w:rPr>
      <w:t xml:space="preserve">  </w:t>
    </w:r>
    <w:r>
      <w:rPr>
        <w:rFonts w:ascii="黑体" w:eastAsia="黑体" w:hAnsi="黑体" w:cs="黑体" w:hint="eastAsia"/>
        <w:spacing w:val="-2"/>
        <w:lang w:eastAsia="zh-CN"/>
      </w:rPr>
      <w:t>71</w:t>
    </w:r>
    <w:r>
      <w:rPr>
        <w:rFonts w:ascii="黑体" w:eastAsia="黑体" w:hAnsi="黑体" w:cs="黑体"/>
        <w:spacing w:val="-2"/>
      </w:rPr>
      <w:t>.</w:t>
    </w:r>
    <w:r>
      <w:rPr>
        <w:rFonts w:ascii="黑体" w:eastAsia="黑体" w:hAnsi="黑体" w:cs="黑体" w:hint="eastAsia"/>
        <w:spacing w:val="-2"/>
        <w:lang w:eastAsia="zh-CN"/>
      </w:rPr>
      <w:t>1</w:t>
    </w:r>
    <w:r>
      <w:rPr>
        <w:rFonts w:ascii="黑体" w:eastAsia="黑体" w:hAnsi="黑体" w:cs="黑体"/>
        <w:spacing w:val="-2"/>
      </w:rPr>
      <w:t>00.</w:t>
    </w:r>
    <w:r>
      <w:rPr>
        <w:rFonts w:ascii="黑体" w:eastAsia="黑体" w:hAnsi="黑体" w:cs="黑体" w:hint="eastAsia"/>
        <w:spacing w:val="-2"/>
        <w:lang w:eastAsia="zh-CN"/>
      </w:rPr>
      <w:t>4</w:t>
    </w:r>
    <w:r>
      <w:rPr>
        <w:rFonts w:ascii="黑体" w:eastAsia="黑体" w:hAnsi="黑体" w:cs="黑体"/>
        <w:spacing w:val="-2"/>
      </w:rPr>
      <w:t>0</w:t>
    </w:r>
    <w:r>
      <w:rPr>
        <w:rFonts w:ascii="黑体" w:eastAsia="黑体" w:hAnsi="黑体" w:cs="黑体"/>
      </w:rPr>
      <w:t xml:space="preserve"> </w:t>
    </w:r>
    <w:r>
      <w:rPr>
        <w:rFonts w:ascii="Times New Roman" w:eastAsia="Times New Roman" w:hAnsi="Times New Roman" w:cs="Times New Roman"/>
        <w:b/>
        <w:bCs/>
        <w:spacing w:val="-2"/>
      </w:rPr>
      <w:t>CCS</w:t>
    </w:r>
    <w:r>
      <w:rPr>
        <w:rFonts w:ascii="Times New Roman" w:eastAsia="Times New Roman" w:hAnsi="Times New Roman" w:cs="Times New Roman"/>
        <w:b/>
        <w:bCs/>
        <w:spacing w:val="17"/>
        <w:w w:val="101"/>
      </w:rPr>
      <w:t xml:space="preserve">  </w:t>
    </w:r>
    <w:r>
      <w:rPr>
        <w:rFonts w:ascii="Times New Roman" w:eastAsia="Times New Roman" w:hAnsi="Times New Roman" w:cs="Times New Roman"/>
        <w:b/>
        <w:bCs/>
        <w:spacing w:val="-2"/>
      </w:rPr>
      <w:t xml:space="preserve">Y </w:t>
    </w:r>
    <w:r>
      <w:rPr>
        <w:rFonts w:ascii="黑体" w:eastAsia="黑体" w:hAnsi="黑体" w:cs="黑体" w:hint="eastAsia"/>
        <w:spacing w:val="-2"/>
        <w:lang w:eastAsia="zh-CN"/>
      </w:rPr>
      <w:t>43</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CD8DD" w14:textId="77777777" w:rsidR="004510F7" w:rsidRDefault="00000000">
    <w:pPr>
      <w:spacing w:before="56" w:line="227" w:lineRule="auto"/>
      <w:ind w:left="7285"/>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631D5" w14:textId="77777777" w:rsidR="004510F7" w:rsidRDefault="00000000">
    <w:pPr>
      <w:spacing w:before="56" w:line="227" w:lineRule="auto"/>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8B62E" w14:textId="77777777" w:rsidR="004510F7" w:rsidRDefault="00000000">
    <w:pPr>
      <w:spacing w:before="56" w:line="227" w:lineRule="auto"/>
      <w:ind w:right="7"/>
      <w:jc w:val="right"/>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6D38F" w14:textId="77777777" w:rsidR="004510F7" w:rsidRDefault="00000000">
    <w:pPr>
      <w:spacing w:before="56" w:line="227" w:lineRule="auto"/>
      <w:jc w:val="right"/>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－20</w:t>
    </w:r>
    <w:r>
      <w:rPr>
        <w:rFonts w:ascii="黑体" w:eastAsia="黑体" w:hAnsi="黑体" w:cs="黑体" w:hint="eastAsia"/>
        <w:spacing w:val="7"/>
        <w:lang w:eastAsia="zh-CN"/>
      </w:rPr>
      <w:t>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22230" w14:textId="77777777" w:rsidR="004510F7" w:rsidRDefault="00000000">
    <w:pPr>
      <w:spacing w:before="56" w:line="227" w:lineRule="auto"/>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－20</w:t>
    </w:r>
    <w:r>
      <w:rPr>
        <w:rFonts w:ascii="黑体" w:eastAsia="黑体" w:hAnsi="黑体" w:cs="黑体" w:hint="eastAsia"/>
        <w:spacing w:val="7"/>
        <w:lang w:eastAsia="zh-CN"/>
      </w:rPr>
      <w:t>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B8AC" w14:textId="77777777" w:rsidR="004510F7" w:rsidRDefault="00000000">
    <w:pPr>
      <w:spacing w:before="56" w:line="227" w:lineRule="auto"/>
      <w:ind w:right="11"/>
      <w:jc w:val="right"/>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74988" w14:textId="77777777" w:rsidR="004510F7" w:rsidRDefault="00000000">
    <w:pPr>
      <w:spacing w:before="56" w:line="227" w:lineRule="auto"/>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867E" w14:textId="77777777" w:rsidR="004510F7" w:rsidRDefault="00000000">
    <w:pPr>
      <w:spacing w:before="56" w:line="227" w:lineRule="auto"/>
      <w:ind w:left="5"/>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8CE65" w14:textId="77777777" w:rsidR="004510F7" w:rsidRDefault="00000000">
    <w:pPr>
      <w:spacing w:before="56" w:line="227" w:lineRule="auto"/>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31DF3" w14:textId="77777777" w:rsidR="004510F7" w:rsidRDefault="00000000">
    <w:pPr>
      <w:spacing w:before="56" w:line="227" w:lineRule="auto"/>
      <w:jc w:val="right"/>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39135" w14:textId="77777777" w:rsidR="004510F7" w:rsidRDefault="00000000">
    <w:pPr>
      <w:spacing w:before="56" w:line="227" w:lineRule="auto"/>
      <w:ind w:left="7"/>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420"/>
  <w:noPunctuationKerning/>
  <w:characterSpacingControl w:val="doNotCompress"/>
  <w:footnotePr>
    <w:footnote w:id="-1"/>
    <w:footnote w:id="0"/>
  </w:footnotePr>
  <w:endnotePr>
    <w:endnote w:id="-1"/>
    <w:endnote w:id="0"/>
  </w:endnotePr>
  <w:compat>
    <w:spaceForUL/>
    <w:ulTrailSpace/>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rsids>
    <w:rsidRoot w:val="004510F7"/>
    <w:rsid w:val="004510F7"/>
    <w:rsid w:val="007B18FC"/>
    <w:rsid w:val="00AD75D4"/>
    <w:rsid w:val="00DD72D4"/>
    <w:rsid w:val="00EB2D61"/>
    <w:rsid w:val="048B3E34"/>
    <w:rsid w:val="07543EF0"/>
    <w:rsid w:val="09026887"/>
    <w:rsid w:val="0E25283D"/>
    <w:rsid w:val="0F9764BE"/>
    <w:rsid w:val="121946DA"/>
    <w:rsid w:val="15EB1B61"/>
    <w:rsid w:val="16274F41"/>
    <w:rsid w:val="17516817"/>
    <w:rsid w:val="1D9F6C76"/>
    <w:rsid w:val="1E5275FB"/>
    <w:rsid w:val="25AC5561"/>
    <w:rsid w:val="2E59344B"/>
    <w:rsid w:val="31D6720D"/>
    <w:rsid w:val="32212F0B"/>
    <w:rsid w:val="32544FB6"/>
    <w:rsid w:val="33370B5F"/>
    <w:rsid w:val="34BE350B"/>
    <w:rsid w:val="3CAF4BD3"/>
    <w:rsid w:val="43BE4985"/>
    <w:rsid w:val="49256F8E"/>
    <w:rsid w:val="4AC40AD3"/>
    <w:rsid w:val="4D8B6D06"/>
    <w:rsid w:val="4F110A4D"/>
    <w:rsid w:val="501268AB"/>
    <w:rsid w:val="59DA675E"/>
    <w:rsid w:val="5B95295D"/>
    <w:rsid w:val="5DAA7A9B"/>
    <w:rsid w:val="5E082F75"/>
    <w:rsid w:val="61087B65"/>
    <w:rsid w:val="6B6A2B79"/>
    <w:rsid w:val="716E7A29"/>
    <w:rsid w:val="7B990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shapelayout>
  </w:shapeDefaults>
  <w:decimalSymbol w:val="."/>
  <w:listSeparator w:val=","/>
  <w14:docId w14:val="47FF2452"/>
  <w15:docId w15:val="{ACA209F5-EA24-4CF9-92BF-AFFC926DE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er"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宋体" w:eastAsia="宋体" w:hAnsi="宋体" w:cs="宋体"/>
      <w:sz w:val="18"/>
      <w:szCs w:val="18"/>
    </w:rPr>
  </w:style>
  <w:style w:type="paragraph" w:styleId="a4">
    <w:name w:val="footer"/>
    <w:basedOn w:val="a"/>
    <w:qFormat/>
    <w:pPr>
      <w:tabs>
        <w:tab w:val="center" w:pos="4153"/>
        <w:tab w:val="right" w:pos="8306"/>
      </w:tabs>
    </w:pPr>
    <w:rPr>
      <w:sz w:val="18"/>
    </w:rPr>
  </w:style>
  <w:style w:type="paragraph" w:styleId="TOC1">
    <w:name w:val="toc 1"/>
    <w:basedOn w:val="a"/>
    <w:next w:val="a"/>
    <w:qFormat/>
  </w:style>
  <w:style w:type="character" w:styleId="a5">
    <w:name w:val="Strong"/>
    <w:basedOn w:val="a0"/>
    <w:qFormat/>
    <w:rPr>
      <w:b/>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6.1.1.3" TargetMode="External"/><Relationship Id="rId26"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header" Target="header6.xml"/><Relationship Id="rId34" Type="http://schemas.openxmlformats.org/officeDocument/2006/relationships/footer" Target="footer1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6.1.1.2" TargetMode="External"/><Relationship Id="rId25" Type="http://schemas.openxmlformats.org/officeDocument/2006/relationships/header" Target="header8.xml"/><Relationship Id="rId33" Type="http://schemas.openxmlformats.org/officeDocument/2006/relationships/header" Target="header12.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6.1.1.3"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footer" Target="footer10.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yperlink" Target="6.1.1.3" TargetMode="External"/><Relationship Id="rId31"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footer" Target="footer9.xml"/><Relationship Id="rId35" Type="http://schemas.openxmlformats.org/officeDocument/2006/relationships/fontTable" Target="fontTable.xml"/><Relationship Id="rId8"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Info spid="_x0000_s1027"/>
    <customShpInfo spid="_x0000_s1028"/>
  </customShpExts>
  <extobjs>
    <extobj name="E657119C-6982-421D-8BA7-E74DEB70A7D9-1">
      <extobjdata type="E657119C-6982-421D-8BA7-E74DEB70A7D9" data="ewoJIkNhdGVnb3J5IiA6ICJmbG93IiwKCSJEZWZpbml0aW9uIiA6ICJKVGRDSlRJeWNHRm5aU1V5TWlVelFTVTNRaVV5TW5CaFpHUnBibWNsTWpJbE0wRTJNQ1V5UXlVeU1tOXlhV1Z1ZEdGMGFXOXVKVEl5SlROQkpUSXljRzl5ZEhKaGFYUWxNaklsTWtNbE1qSmlZV05yWjNKdmRXNWtRMjlzYjNJbE1qSWxNMEVsTWpKMGNtRnVjM0JoY21WdWRDVXlNaVV5UXlVeU1tZHlhV1JUYVhwbEpUSXlKVE5CTVRVbE1rTWxNakozWVhSbGNtMWhjbXNsTWpJbE0wRWxNaklsTWpJbE1rTWxNakozYVdSMGFDVXlNaVV6UVRFeE9ESWxNa01sTWpKemFHOTNSM0pwWkNVeU1pVXpRV1poYkhObEpUSkRKVEl5YkdsdVpVcDFiWEJ6SlRJeUpUTkJabUZzYzJVbE1rTWxNakp5YVdOb1ZHVjRkQ1V5TWlVelFYUnlkV1VsTWtNbE1qSjJaWEp6YVc5dUpUSXlKVE5CTUNVeVF5VXlNbWhsYVdkb2RDVXlNaVV6UVRFMU1EQWxNa01sTWpKemFHOTNWMkYwWlhKdFlYSnJKVEl5SlROQlptRnNjMlVsTjBRbE1rTWxNakpsYkdWdFpXNTBjeVV5TWlVelFTVTNRaVV5TWpFM05USTFZbUU1TURobFpHRmpKVEl5SlROQkpUZENKVEl5Y0dGeVpXNTBKVEl5SlROQkpUSXlKVEl5SlRKREpUSXliR2x1YXlVeU1pVXpRU1V5TWlVeU1pVXlReVV5TW5Ob1lYQmxVM1I1YkdVbE1qSWxNMEVsTjBJbE1qSmhiSEJvWVNVeU1pVXpRVEVsTjBRbE1rTWxNakowWlhoMFFteHZZMnNsTWpJbE0wRWxOVUlsTjBJbE1qSndiM05wZEdsdmJpVXlNaVV6UVNVM1FpVXlNbmNsTWpJbE0wRWxNakozTFRJd0pUSXlKVEpESlRJeWFDVXlNaVV6UVNVeU1tZ2xNaklsTWtNbE1qSjRKVEl5SlROQk1UQWxNa01sTWpKNUpUSXlKVE5CTUNVM1JDVXlReVV5TW5SbGVIUWxNaklsTTBFbE1qSWxNME56Y0dGdUpUSXdjM1I1YkdVbE0wUWxOVU1sTWpKbWIyNTBMWE5wZW1VbE0wRnBibWhsY21sMEpUTkNKVFZESlRJeUpUTkZNUzRsUlRVbE9FVWxPVVlsUlRZbE9VUWxPVEFsUlRZbE9UWWxPVGtsUlRnbE9FVWxRamNsUlRVbE9FWWxPVFlsUlRrbE9UZ2xRallsUlRZbFFVVWxRalVsTTBNbE1rWnpjR0Z1SlRORkpUSXlKVGRFSlRWRUpUSkRKVEl5WVc1amFHOXljeVV5TWlVelFTVTFRaVUzUWlVeU1uZ2xNaklsTTBFbE1qSjNKVEpHTWlVeU1pVXlReVV5TW5rbE1qSWxNMEVsTWpJd0pUSXlKVGRFSlRKREpUZENKVEl5ZUNVeU1pVXpRU1V5TW5jbE1rWXlKVEl5SlRKREpUSXllU1V5TWlVelFTVXlNbWdsTWpJbE4wUWxNa01sTjBJbE1qSjRKVEl5SlROQkpUSXlNQ1V5TWlVeVF5VXlNbmtsTWpJbE0wRWxNakpvSlRKR01pVXlNaVUzUkNVeVF5VTNRaVV5TW5nbE1qSWxNMEVsTWpKM0pUSXlKVEpESlRJeWVTVXlNaVV6UVNVeU1tZ2xNa1l5SlRJeUpUZEVKVFZFSlRKREpUSXlabTl1ZEZOMGVXeGxKVEl5SlROQkpUZENKVEl5YzJsNlpTVXlNaVV6UVRFMEpUSkRKVEl5ZEdWNGRFRnNhV2R1SlRJeUpUTkJKVEl5YkdWbWRDVXlNaVV5UXlVeU1uWkJiR2xuYmlVeU1pVXpRU1V5TW0xcFpHUnNaU1V5TWlVM1JDVXlReVV5TW5ScGRHeGxKVEl5SlROQkpUSXlKVVUySlVJMUpUZ3hKVVUzSlVFNEpUaENKVEl5SlRKREpUSXlaR0YwWVVGMGRISnBZblYwWlhNbE1qSWxNMEVsTlVJbE4wSWxNakp1WVcxbEpUSXlKVE5CSlRJeUpVVTFKVUpCSlRoR0pVVTFKVGhHSlVJM0pUSXlKVEpESlRJeWFXUWxNaklsTTBFbE1qSXhOelV5TldKaU1UVXdZakUzWXlVeU1pVXlReVV5TW1OaGRHVm5iM0o1SlRJeUpUTkJKVEl5WkdWbVlYVnNkQ1V5TWlVeVF5VXlNblI1Y0dVbE1qSWxNMEVsTWpKdWRXMWlaWElsTWpJbE1rTWxNakoyWVd4MVpTVXlNaVV6UVNVeU1pVXlNaVUzUkNVeVF5VTNRaVV5TW01aGJXVWxNaklsTTBFbE1qSWxSVFVsT1RBbE9FUWxSVGNsUVRjbFFqQWxNaklsTWtNbE1qSnBaQ1V5TWlVelFTVXlNakUzTlRJMVltSXhOVEJpTW1NNEpUSXlKVEpESlRJeVkyRjBaV2R2Y25rbE1qSWxNMEVsTWpKa1pXWmhkV3gwSlRJeUpUSkRKVEl5ZEhsd1pTVXlNaVV6UVNVeU1uTjBjbWx1WnlVeU1pVXlReVV5TW5aaGJIVmxKVEl5SlROQkpUSXlKVEl5SlRkRUpUSkRKVGRDSlRJeWJtRnRaU1V5TWlVelFTVXlNaVZGTmlVNE9TVTRNQ1ZGTmlVNVF5VTRPU1ZGT0NVNE1DVTROU1V5TWlVeVF5VXlNbWxrSlRJeUpUTkJKVEl5TVRjMU1qVmlZakUxTUdJMU1UY2xNaklsTWtNbE1qSmpZWFJsWjI5eWVTVXlNaVV6UVNVeU1tUmxabUYxYkhRbE1qSWxNa01sTWpKMGVYQmxKVEl5SlROQkpUSXljM1J5YVc1bkpUSXlKVEpESlRJeWRtRnNkV1VsTWpJbE0wRWxNaklsTWpJbE4wUWxNa01sTjBJbE1qSnVZVzFsSlRJeUpUTkJKVEl5SlVVNEpVSkdKVGxGSlVVMkpUaEZKVUUxSlRJeUpUSkRKVEl5YVdRbE1qSWxNMEVsTWpJeE56VXlOV0ppTVRVd1lqZGlKVEl5SlRKREpUSXlZMkYwWldkdmNua2xNaklsTTBFbE1qSmtaV1poZFd4MEpUSXlKVEpESlRJeWRIbHdaU1V5TWlVelFTVXlNbXhwYm1zbE1qSWxNa01sTWpKMllXeDFaU1V5TWlVelFTVXlNaVV5TWlVM1JDVXlReVUzUWlVeU1tNWhiV1VsTWpJbE0wRWxNaklsUlRRbFFrVWxRa1lsUlRjbFFVTWxRa0VsTWpJbE1rTWxNakpwWkNVeU1pVXpRU1V5TWpFM05USTFZbUl4TlRCaVlUUmlKVEl5SlRKREpUSXlZMkYwWldkdmNua2xNaklsTTBFbE1qSmtaV1poZFd4MEpUSXlKVEpESlRJeWRIbHdaU1V5TWlVelFTVXlNbk4wY21sdVp5VXlNaVV5UXlVeU1uWmhiSFZsSlRJeUpUTkJKVEl5SlRJeUpUZEVKVEpESlRkQ0pUSXlibUZ0WlNVeU1pVXpRU1V5TWlWRk5pVTRPQ1U1TUNWRk5pVTVReVZCUXlVeU1pVXlReVV5TW1sa0pUSXlKVE5CSlRJeU1UYzFNalZpWWpFMU1HSXdOalFsTWpJbE1rTWxNakpqWVhSbFoyOXllU1V5TWlVelFTVXlNbVJsWm1GMWJIUWxNaklsTWtNbE1qSjBlWEJsSlRJeUpUTkJKVEl5Ym5WdFltVnlKVEl5SlRKREpUSXlkbUZzZFdVbE1qSWxNMEVsTWpJbE1qSWxOMFFsTWtNbE4wSWxNakp1WVcxbEpUSXlKVE5CSlRJeUpVVTJKVGszSlVJMkpVVTVKVGszSlVJMEpUSXlKVEpESlRJeWFXUWxNaklsTTBFbE1qSXhOelV5TldKaU1UVXdZamRpWWlVeU1pVXlReVV5TW1OaGRHVm5iM0o1SlRJeUpUTkJKVEl5WkdWbVlYVnNkQ1V5TWlVeVF5VXlNblI1Y0dVbE1qSWxNMEVsTWpKdWRXMWlaWElsTWpJbE1rTWxNakoyWVd4MVpTVXlNaVV6UVNVeU1pVXlNaVUzUkNVeVF5VTNRaVV5TW01aGJXVWxNaklsTTBFbE1qSWxSVGtsT0RNbFFUZ2xSVGtsT1RjbFFUZ2xNaklsTWtNbE1qSnBaQ1V5TWlVelFTVXlNakUzTlRJMVltSXhOVEJpTjJNeUpUSXlKVEpESlRJeVkyRjBaV2R2Y25rbE1qSWxNMEVsTWpKa1pXWmhkV3gwSlRJeUpUSkRKVEl5ZEhsd1pTVXlNaVV6UVNVeU1uTjBjbWx1WnlVeU1pVXlReVV5TW5aaGJIVmxKVEl5SlROQkpUSXlKVEl5SlRkRUpUSkRKVGRDSlRJeWJtRnRaU1V5TWlVelFTVXlNaVZGT0NWQ1JTVTVNeVZGTlNVNE5TVkJOU1V5TWlVeVF5VXlNbWxrSlRJeUpUTkJKVEl5TVRjMU1qVmlZakUxTUdJMVpUUWxNaklsTWtNbE1qSmpZWFJsWjI5eWVTVXlNaVV6UVNVeU1tUmxabUYxYkhRbE1qSWxNa01sTWpKMGVYQmxKVEl5SlROQkpUSXljM1J5YVc1bkpUSXlKVEpESlRJeWRtRnNkV1VsTWpJbE0wRWxNaklsTWpJbE4wUWxNa01sTjBJbE1qSnVZVzFsSlRJeUpUTkJKVEl5SlVVNEpVSkZKVGt6SlVVMUpUZzNKVUpCSlRJeUpUSkRKVEl5YVdRbE1qSWxNMEVsTWpJeE56VXlOV0ppTVRVd1ltUmxZaVV5TWlVeVF5VXlNbU5oZEdWbmIzSjVKVEl5SlROQkpUSXlaR1ZtWVhWc2RDVXlNaVV5UXlVeU1uUjVjR1VsTWpJbE0wRWxNakp6ZEhKcGJtY2xNaklsTWtNbE1qSjJZV3gxWlNVeU1pVXpRU1V5TWlVeU1pVTNSQ1V5UXlVM1FpVXlNbTVoYldVbE1qSWxNMEVsTWpJbFJUa2xRVE1sT0VVbFJUa2xPVGtsUVRrbE1qSWxNa01sTWpKcFpDVXlNaVV6UVNVeU1qRTNOVEkxWW1JeE5UQmlOMk00SlRJeUpUSkRKVEl5WTJGMFpXZHZjbmtsTWpJbE0wRWxNakprWldaaGRXeDBKVEl5SlRKREpUSXlkSGx3WlNVeU1pVXpRU1V5TW5OMGNtbHVaeVV5TWlVeVF5VXlNblpoYkhWbEpUSXlKVE5CSlRJeUpUSXlKVGRFSlRKREpUZENKVEl5Ym1GdFpTVXlNaVV6UVNVeU1pVkZOU1ZCTkNVNE55VkZOaVZDTXlWQk9DVXlNaVV5UXlVeU1tbGtKVEl5SlROQkpUSXlNVGMxTWpWaVlqRTFNR0kxTjJRbE1qSWxNa01sTWpKallYUmxaMjl5ZVNVeU1pVXpRU1V5TW1SbFptRjFiSFFsTWpJbE1rTWxNakowZVhCbEpUSXlKVE5CSlRJeWMzUnlhVzVuSlRJeUpUSkRKVEl5ZG1Gc2RXVWxNaklsTTBFbE1qSWxNaklsTjBRbE5VUWxNa01sTWpKd2NtOXdjeVV5TWlVelFTVTNRaVV5TW5wcGJtUmxlQ1V5TWlVelFUVXlKVEpESlRJeWR5VXlNaVV6UVRFek1TVXlReVV5TW1nbE1qSWxNMEUwTXk0M01ERXpPREV5TlRrME9UUXpPQ1V5UXlVeU1uZ2xNaklsTTBFeE1EUWxNa01sTWpKNUpUSXlKVE5CTXpFNExqSTVPRFl4T0RjME1EVXdOVFlsTWtNbE1qSmhibWRzWlNVeU1pVXpRVEFsTjBRbE1rTWxNakp3WVhSb0pUSXlKVE5CSlRWQ0pUZENKVEl5WVdOMGFXOXVjeVV5TWlVelFTVTFRaVUzUWlVeU1uZ2xNaklsTTBFbE1qSXdKVEl5SlRKREpUSXlZV04wYVc5dUpUSXlKVE5CSlRJeWJXOTJaU1V5TWlVeVF5VXlNbmtsTWpJbE0wRWxNakl3SlRJeUpUZEVKVEpESlRkQ0pUSXllQ1V5TWlVelFTVXlNbmNsTWpJbE1rTWxNakpoWTNScGIyNGxNaklsTTBFbE1qSnNhVzVsSlRJeUpUSkRKVEl5ZVNVeU1pVXpRU1V5TWpBbE1qSWxOMFFsTWtNbE4wSWxNako0SlRJeUpUTkJKVEl5ZHlVeU1pVXlReVV5TW1GamRHbHZiaVV5TWlVelFTVXlNbXhwYm1VbE1qSWxNa01sTWpKNUpUSXlKVE5CSlRJeWFDVXlNaVUzUkNVeVF5VTNRaVV5TW5nbE1qSWxNMEVsTWpJd0pUSXlKVEpESlRJeVlXTjBhVzl1SlRJeUpUTkJKVEl5YkdsdVpTVXlNaVV5UXlVeU1ua2xNaklsTTBFbE1qSm9KVEl5SlRkRUpUSkRKVGRDSlRJeVlXTjBhVzl1SlRJeUpUTkJKVEl5WTJ4dmMyVWxNaklsTjBRbE5VUWxOMFFsTlVRbE1rTWxNakpzYVc1bFUzUjViR1VsTWpJbE0wRWxOMElsTjBRbE1rTWxNakpqYUdsc1pISmxiaVV5TWlVelFTVTFRaVUxUkNVeVF5VXlNbkpsYzJsNlpVUnBjaVV5TWlVelFTVTFRaVV5TW5Sc0pUSXlKVEpESlRJeWRISWxNaklsTWtNbE1qSmljaVV5TWlVeVF5VXlNbUpzSlRJeUpUVkVKVEpESlRJeWJtRnRaU1V5TWlVelFTVXlNbkJ5YjJObGMzTWxNaklsTWtNbE1qSm1hV3hzVTNSNWJHVWxNaklsTTBFbE4wSWxOMFFsTWtNbE1qSmhkSFJ5YVdKMWRHVWxNaklsTTBFbE4wSWxNakpqYjI1MFlXbHVaWElsTWpJbE0wRm1ZV3h6WlNVeVF5VXlNbkp2ZEdGMFlXSnNaU1V5TWlVelFYUnlkV1VsTWtNbE1qSjJhWE5wWW14bEpUSXlKVE5CZEhKMVpTVXlReVV5TW1OdmJHeGhjSE5oWW14bEpUSXlKVE5CWm1Gc2MyVWxNa01sTWpKamIyeHNZWEJ6WldRbE1qSWxNMEZtWVd4elpTVXlReVV5TW14cGJtdGhZbXhsSlRJeUpUTkJkSEoxWlNVeVF5VXlNbTFoY210bGNrOW1abk5sZENVeU1pVXpRVFVsTjBRbE1rTWxNakpwWkNVeU1pVXpRU1V5TWpFM05USTFZbUU1TURobFpHRmpKVEl5SlRKREpUSXlZMkYwWldkdmNua2xNaklsTTBFbE1qSm1iRzkzSlRJeUpUSkRKVEl5Ykc5amEyVmtKVEl5SlROQlptRnNjMlVsTjBRbE1rTWxNakl4TnpVeU5XSmhNekExTmpGbU5TVXlNaVV6UVNVM1FpVXlNbkJoY21WdWRDVXlNaVV6UVNVeU1pVXlNaVV5UXlVeU1teHBibXNsTWpJbE0wRWxNaklsTWpJbE1rTWxNakp6YUdGd1pWTjBlV3hsSlRJeUpUTkJKVGRDSlRJeVlXeHdhR0VsTWpJbE0wRXhKVGRFSlRKREpUSXlkR1Y0ZEVKc2IyTnJKVEl5SlROQkpUVkNKVGRDSlRJeWNHOXphWFJwYjI0bE1qSWxNMEVsTjBJbE1qSjNKVEl5SlROQkpUSXlkeTB5TUNVeU1pVXlReVV5TW1nbE1qSWxNMEVsTWpKb0pUSXlKVEpESlRJeWVDVXlNaVV6UVRFd0pUSkRKVEl5ZVNVeU1pVXpRVEFsTjBRbE1rTWxNakowWlhoMEpUSXlKVE5CSlRJeU5DNGxSVFFsUWtRbFFrWWxSVGNsT1RRbFFUZ2xSVGtsT1RnbFFqWWxSVFlsUVVVbFFqV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1rTWxNakptYjI1MFUzUjViR1VsTWpJbE0wRWxOMElsTWpKemFYcGxKVEl5SlROQk1UUWxNa01sTWpKMFpYaDBRV3hwWjI0bE1qSWxNMEVsTWpKalpXNTBaWElsTWpJbE1rTWxNakoyUVd4cFoyNGxNaklsTTBFbE1qSnRhV1JrYkdVbE1qSWxOMFFsTWtNbE1qSjBhWFJzWlNVeU1pVXpRU1V5TWlWRk5pVkNOU1U0TVNWRk55VkJPQ1U0UWlVeU1pVXlReVV5TW1SaGRHRkJkSFJ5YVdKMWRHVnpKVEl5SlROQkpUVkNKVGRDSlRJeWJtRnRaU1V5TWlVelFTVXlNaVZGTlNWQ1FTVTRSaVZGTlNVNFJpVkNOeVV5TWlVeVF5VXlNbWxrSlRJeUpUTkJKVEl5TVRjMU1qVmlZVE16WldVNE1HUWxNaklsTWtNbE1qSmpZWFJsWjI5eWVTVXlNaVV6UVNVeU1tUmxabUYxYkhRbE1qSWxNa01sTWpKMGVYQmxKVEl5SlROQkpUSXliblZ0WW1WeUpUSXlKVEpESlRJeWRtRnNkV1VsTWpJbE0wRWxNaklsTWpJbE4wUWxNa01sTjBJbE1qSnVZVzFsSlRJeUpUTkJKVEl5SlVVMUpUa3dKVGhFSlVVM0pVRTNKVUl3SlRJeUpUSkRKVEl5YVdRbE1qSWxNMEVsTWpJeE56VXlOV0poTXpObFpUVTJKVEl5SlRKREpUSXlZMkYwWldkdmNua2xNaklsTTBFbE1qSmtaV1poZFd4MEpUSXlKVEpESlRJeWRIbHdaU1V5TWlVelFTVXlNbk4wY21sdVp5VXlNaVV5UXlVeU1uWmhiSFZsSlRJeUpUTkJKVEl5SlRJeUpUZEVKVEpESlRkQ0pUSXlibUZ0WlNVeU1pVXpRU1V5TWlWRk5pVTRPU1U0TUNWRk5pVTVReVU0T1NWRk9DVTRNQ1U0TlNVeU1pVXlReVV5TW1sa0pUSXlKVE5CSlRJeU1UYzFNalZpWVRNelpXVTBabVFsTWpJbE1rTWxNakpqWVhSbFoyOXllU1V5TWlVelFTVXlNbVJsWm1GMWJIUWxNaklsTWtNbE1qSjBlWEJsSlRJeUpUTkJKVEl5YzNSeWFXNW5KVEl5SlRKREpUSXlkbUZzZFdVbE1qSWxNMEVsTWpJbE1qSWxOMFFsTWtNbE4wSWxNakp1WVcxbEpUSXlKVE5CSlRJeUpVVTRKVUpHSlRsRkpVVTJKVGhGSlVFMUpUSXlKVEpESlRJeWFXUWxNaklsTTBFbE1qSXhOelV5TldKaE16TmxaVEZqWXlVeU1pVXlReVV5TW1OaGRHVm5iM0o1SlRJeUpUTkJKVEl5WkdWbVlYVnNkQ1V5TWlVeVF5VXlNblI1Y0dVbE1qSWxNMEVsTWpKc2FXNXJKVEl5SlRKREpUSXlkbUZzZFdVbE1qSWxNMEVsTWpJbE1qSWxOMFFsTWtNbE4wSWxNakp1WVcxbEpUSXlKVE5CSlRJeUpVVTBKVUpGSlVKR0pVVTNKVUZESlVKQkpUSXlKVEpESlRJeWFXUWxNaklsTTBFbE1qSXhOelV5TldKaE16TmxaVGszTXlVeU1pVXlReVV5TW1OaGRHVm5iM0o1SlRJeUpUTkJKVEl5WkdWbVlYVnNkQ1V5TWlVeVF5VXlNblI1Y0dVbE1qSWxNMEVsTWpKemRISnBibWNsTWpJbE1rTWxNakoyWVd4MVpTVXlNaVV6UVNVeU1pVXlNaVUzUkNVeVF5VTNRaVV5TW01aGJXVWxNaklsTTBFbE1qSWxSVFlsT0RnbE9UQWxSVFlsT1VNbFFVTWxNaklsTWtNbE1qSnBaQ1V5TWlVelFTVXlNakUzTlRJMVltRXpNMlZsT1dNNUpUSXlKVEpESlRJeVkyRjBaV2R2Y25rbE1qSWxNMEVsTWpKa1pXWmhkV3gwSlRJeUpUSkRKVEl5ZEhsd1pTVXlNaVV6UVNVeU1tNTFiV0psY2lVeU1pVXlReVV5TW5aaGJIVmxKVEl5SlROQkpUSXlKVEl5SlRkRUpUSkRKVGRDSlRJeWJtRnRaU1V5TWlVelFTVXlNaVZGTmlVNU55VkNOaVZGT1NVNU55VkNOQ1V5TWlVeVF5VXlNbWxrSlRJeUpUTkJKVEl5TVRjMU1qVmlZVE16WldVMVpEWWxNaklsTWtNbE1qSmpZWFJsWjI5eWVTVXlNaVV6UVNVeU1tUmxabUYxYkhRbE1qSWxNa01sTWpKMGVYQmxKVEl5SlROQkpUSXliblZ0WW1WeUpUSXlKVEpESlRJeWRtRnNkV1VsTWpJbE0wRWxNaklsTWpJbE4wUWxNa01sTjBJbE1qSnVZVzFsSlRJeUpUTkJKVEl5SlVVNUpUZ3pKVUU0SlVVNUpUazNKVUU0SlRJeUpUSkRKVEl5YVdRbE1qSWxNMEVsTWpJeE56VXlOV0poTXpObFpUVXdOU1V5TWlVeVF5VXlNbU5oZEdWbmIzSjVKVEl5SlROQkpUSXlaR1ZtWVhWc2RDVXlNaVV5UXlVeU1uUjVjR1VsTWpJbE0wRWxNakp6ZEhKcGJtY2xNaklsTWtNbE1qSjJZV3gxWlNVeU1pVXpRU1V5TWlVeU1pVTNSQ1V5UXlVM1FpVXlNbTVoYldVbE1qSWxNMEVsTWpJbFJUZ2xRa1VsT1RNbFJUVWxPRFVsUVRVbE1qSWxNa01sTWpKcFpDVXlNaVV6UVNVeU1qRTNOVEkxWW1Fek0yVmxZV0kySlRJeUpUSkRKVEl5WTJGMFpXZHZjbmtsTWpJbE0wRWxNakprWldaaGRXeDBKVEl5SlRKREpUSXlkSGx3WlNVeU1pVXpRU1V5TW5OMGNtbHVaeVV5TWlVeVF5VXlNblpoYkhWbEpUSXlKVE5CSlRJeUpUSXlKVGRFSlRKREpUZENKVEl5Ym1GdFpTVXlNaVV6UVNVeU1pVkZPQ1ZDUlNVNU15VkZOU1U0TnlWQ1FTVXlNaVV5UXlVeU1tbGtKVEl5SlROQkpUSXlNVGMxTWpWaVlUTXpaV1UxTlRVbE1qSWxNa01sTWpKallYUmxaMjl5ZVNVeU1pVXpRU1V5TW1SbFptRjFiSFFsTWpJbE1rTWxNakowZVhCbEpUSXlKVE5CSlRJeWMzUnlhVzVuSlRJeUpUSkRKVEl5ZG1Gc2RXVWxNaklsTTBFbE1qSWxNaklsTjBRbE1rTWxOMElsTWpKdVlXMWxKVEl5SlROQkpUSXlKVVU1SlVFekpUaEZKVVU1SlRrNUpVRTVKVEl5SlRKREpUSXlhV1FsTWpJbE0wRWxNakl4TnpVeU5XSmhNek5sWldNME1TVXlNaVV5UXlVeU1tTmhkR1ZuYjNKNUpUSXlKVE5CSlRJeVpHVm1ZWFZzZENVeU1pVXlReVV5TW5SNWNHVWxNaklsTTBFbE1qSnpkSEpwYm1jbE1qSWxNa01sTWpKMllXeDFaU1V5TWlVelFTVXlNaVV5TWlVM1JDVXlReVUzUWlVeU1tNWhiV1VsTWpJbE0wRWxNaklsUlRVbFFUUWxPRGNsUlRZbFFqTWxRVGdsTWpJbE1rTWxNakpwWkNVeU1pVXpRU1V5TWpFM05USTFZbUV6TTJWbE9XVTJKVEl5SlRKREpUSXlZMkYwWldkdmNua2xNaklsTTBFbE1qSmtaV1poZFd4MEpUSXlKVEpESlRJeWRIbHdaU1V5TWlVelFTVXlNbk4wY21sdVp5VXlNaVV5UXlVeU1uWmhiSFZsSlRJeUpUTkJKVEl5SlRJeUpUZEVKVFZFSlRKREpUSXljSEp2Y0hNbE1qSWxNMEVsTjBJbE1qSjZhVzVrWlhnbE1qSWxNMEUwTWlVeVF5VXlNbmNsTWpJbE0wRXhNelVsTWtNbE1qSm9KVEl5SlROQk5ETXVOekF4TXpneE1qVTVORGswTXpnbE1rTWxNako0SlRJeUpUTkJOakkzTGpZME1UVXpORGs1TWpJNU1qVWxNa01sTWpKaGJtZHNaU1V5TWlVelFUQWxNa01sTWpKNUpUSXlKVE5CTXpFNExqSTVPRFl4T0RjME1EVXdOVFlsTjBRbE1rTWxNakp3WVhSb0pUSXlKVE5CSlRWQ0pUZENKVEl5WVdOMGFXOXVjeVV5TWlVelFTVTFRaVUzUWlVeU1uZ2xNaklsTTBFbE1qSXdKVEl5SlRKREpUSXlZV04wYVc5dUpUSXlKVE5CSlRJeWJXOTJaU1V5TWlVeVF5VXlNbmtsTWpJbE0wRWxNakl3SlRJeUpUZEVKVEpESlRkQ0pUSXllQ1V5TWlVelFTVXlNbmNsTWpJbE1rTWxNakpoWTNScGIyNGxNaklsTTBFbE1qSnNhVzVsSlRJeUpUSkRKVEl5ZVNVeU1pVXpRU1V5TWpBbE1qSWxOMFFsTWtNbE4wSWxNako0SlRJeUpUTkJKVEl5ZHlVeU1pVXlReVV5TW1GamRHbHZiaVV5TWlVelFTVXlNbXhwYm1VbE1qSWxNa01sTWpKNUpUSXlKVE5CSlRJeWFDVXlNaVUzUkNVeVF5VTNRaVV5TW5nbE1qSWxNMEVsTWpJd0pUSXlKVEpESlRJeVlXTjBhVzl1SlRJeUpUTkJKVEl5YkdsdVpTVXlNaVV5UXlVeU1ua2xNaklsTTBFbE1qSm9KVEl5SlRkRUpUSkRKVGRDSlRJeVlXTjBhVzl1SlRJeUpUTkJKVEl5WTJ4dmMyVWxNaklsTjBRbE5VUWxOMFFsTlVRbE1rTWxNakpzYVc1bFUzUjViR1VsTWpJbE0wRWxOMElsTjBRbE1rTWxNakpqYUdsc1pISmxiaVV5TWlVelFTVTFRaVUxUkNVeVF5VXlNbkpsYzJsNlpVUnBjaVV5TWlVelFTVTFRaVV5TW5Sc0pUSXlKVEpESlRJeWRISWxNaklsTWtNbE1qSmljaVV5TWlVeVF5VXlNbUpzSlRJeUpUVkVKVEpESlRJeWJtRnRaU1V5TWlVelFTVXlNbkJ5YjJObGMzTWxNaklsTWtNbE1qSm1hV3hzVTNSNWJHVWxNaklsTTBFbE4wSWxOMFFsTWtNbE1qSmhkSFJ5YVdKMWRHVWxNaklsTTBFbE4wSWxNakpqYjI1MFlXbHVaWElsTWpJbE0wRm1ZV3h6WlNVeVF5VXlNbkp2ZEdGMFlXSnNaU1V5TWlVelFYUnlkV1VsTWtNbE1qSjJhWE5wWW14bEpUSXlKVE5CZEhKMVpTVXlReVV5TW1OdmJHeGhjSE5oWW14bEpUSXlKVE5CWm1Gc2MyVWxNa01sTWpKamIyeHNZWEJ6WldRbE1qSWxNMEZtWVd4elpTVXlReVV5TW14cGJtdGhZbXhsSlRJeUpUTkJkSEoxWlNVeVF5VXlNbTFoY210bGNrOW1abk5sZENVeU1pVXpRVFVsTjBRbE1rTWxNakpwWkNVeU1pVXpRU1V5TWpFM05USTFZbUV6TURVMk1XWTFKVEl5SlRKREpUSXlZMkYwWldkdmNua2xNaklsTTBFbE1qSm1iRzkzSlRJeUpUSkRKVEl5Ykc5amEyVmtKVEl5SlROQlptRnNjMlVsTWtNbE1qSm5jbTkxY0NVeU1pVXpRU1V5TWpFM05USTFZekl6TXpWbE5tRTNKVEl5SlRkRUpUSkRKVEl5TVRjMU1qVmlPV1JsT0dGa05pVXlNaVV6UVNVM1FpVXlNbkJoY21WdWRDVXlNaVV6UVNVeU1pVXlNaVV5UXlVeU1teHBibXNsTWpJbE0wRWxNaklsTWpJbE1rTWxNakp6YUdGd1pWTjBlV3hsSlRJeUpUTkJKVGRDSlRJeVlXeHdhR0VsTWpJbE0wRXhKVGRFSlRKREpUSXlkR1Y0ZEVKc2IyTnJKVEl5SlROQkpUVkNKVGRDSlRJeWNHOXphWFJwYjI0bE1qSWxNMEVsTjBJbE1qSjNKVEl5SlROQkpUSXlkeTB5TUNVeU1pVXlReVV5TW1nbE1qSWxNMEVsTWpKb0pUSXlKVEpESlRJeWVDVXlNaVV6UVRFd0pUSkRKVEl5ZVNVeU1pVXpRVEFsTjBRbE1rTWxNakowWlhoMEpUSXlKVE5CSlRJeU15NGxSVFVsT0RnbE9EWWxSVGtsT1RRbE9EQWxSVGtsT1RnbFFqWWxSVFlsUVVVbFFqV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1rTWxNakptYjI1MFUzUjViR1VsTWpJbE0wRWxOMElsTWpKemFYcGxKVEl5SlROQk1UUWxNa01sTWpKMFpYaDBRV3hwWjI0bE1qSWxNMEVsTWpKalpXNTBaWElsTWpJbE1rTWxNakoyUVd4cFoyNGxNaklsTTBFbE1qSnRhV1JrYkdVbE1qSWxOMFFsTWtNbE1qSjBhWFJzWlNVeU1pVXpRU1V5TWlWRk5pVkNOU1U0TVNWRk55VkJPQ1U0UWlVeU1pVXlReVV5TW1SaGRHRkJkSFJ5YVdKMWRHVnpKVEl5SlROQkpUVkNKVGRDSlRJeWJtRnRaU1V5TWlVelFTVXlNaVZGTlNWQ1FTVTRSaVZGTlNVNFJpVkNOeVV5TWlVeVF5VXlNbWxrSlRJeUpUTkJKVEl5TVRjMU1qVmlPV1V3WVRsaU1UY2xNaklsTWtNbE1qSmpZWFJsWjI5eWVTVXlNaVV6UVNVeU1tUmxabUYxYkhRbE1qSWxNa01sTWpKMGVYQmxKVEl5SlROQkpUSXliblZ0WW1WeUpUSXlKVEpESlRJeWRtRnNkV1VsTWpJbE0wRWxNaklsTWpJbE4wUWxNa01sTjBJbE1qSnVZVzFsSlRJeUpUTkJKVEl5SlVVMUpUa3dKVGhFSlVVM0pVRTNKVUl3SlRJeUpUSkRKVEl5YVdRbE1qSWxNMEVsTWpJeE56VXlOV0k1WlRCaE9XRmpPU1V5TWlVeVF5VXlNbU5oZEdWbmIzSjVKVEl5SlROQkpUSXlaR1ZtWVhWc2RDVXlNaVV5UXlVeU1uUjVjR1VsTWpJbE0wRWxNakp6ZEhKcGJtY2xNaklsTWtNbE1qSjJZV3gxWlNVeU1pVXpRU1V5TWlVeU1pVTNSQ1V5UXlVM1FpVXlNbTVoYldVbE1qSWxNMEVsTWpJbFJUWWxPRGtsT0RBbFJUWWxPVU1sT0RrbFJUZ2xPREFsT0RVbE1qSWxNa01sTWpKcFpDVXlNaVV6UVNVeU1qRTNOVEkxWWpsbE1HRTVNbVE1SlRJeUpUSkRKVEl5WTJGMFpXZHZjbmtsTWpJbE0wRWxNakprWldaaGRXeDBKVEl5SlRKREpUSXlkSGx3WlNVeU1pVXpRU1V5TW5OMGNtbHVaeVV5TWlVeVF5VXlNblpoYkhWbEpUSXlKVE5CSlRJeUpUSXlKVGRFSlRKREpUZENKVEl5Ym1GdFpTVXlNaVV6UVNVeU1pVkZPQ1ZDUmlVNVJTVkZOaVU0UlNWQk5TVXlNaVV5UXlVeU1tbGtKVEl5SlROQkpUSXlNVGMxTWpWaU9XVXdZVGt5WmpRbE1qSWxNa01sTWpKallYUmxaMjl5ZVNVeU1pVXpRU1V5TW1SbFptRjFiSFFsTWpJbE1rTWxNakowZVhCbEpUSXlKVE5CSlRJeWJHbHVheVV5TWlVeVF5VXlNblpoYkhWbEpUSXlKVE5CSlRJeUpUSXlKVGRFSlRKREpUZENKVEl5Ym1GdFpTVXlNaVV6UVNVeU1pVkZOQ1ZDUlNWQ1JpVkZOeVZCUXlWQ1FTVXlNaVV5UXlVeU1tbGtKVEl5SlROQkpUSXlNVGMxTWpWaU9XVXdZVGsxWXpnbE1qSWxNa01sTWpKallYUmxaMjl5ZVNVeU1pVXpRU1V5TW1SbFptRjFiSFFsTWpJbE1rTWxNakowZVhCbEpUSXlKVE5CSlRJeWMzUnlhVzVuSlRJeUpUSkRKVEl5ZG1Gc2RXVWxNaklsTTBFbE1qSWxNaklsTjBRbE1rTWxOMElsTWpKdVlXMWxKVEl5SlROQkpUSXlKVVUySlRnNEpUa3dKVVUySlRsREpVRkRKVEl5SlRKREpUSXlhV1FsTWpJbE0wRWxNakl4TnpVeU5XSTVaVEJoT1RsbE55VXlNaVV5UXlVeU1tTmhkR1ZuYjNKNUpUSXlKVE5CSlRJeVpHVm1ZWFZzZENVeU1pVXlReVV5TW5SNWNHVWxNaklsTTBFbE1qSnVkVzFpWlhJbE1qSWxNa01sTWpKMllXeDFaU1V5TWlVelFTVXlNaVV5TWlVM1JDVXlReVUzUWlVeU1tNWhiV1VsTWpJbE0wRWxNaklsUlRZbE9UY2xRallsUlRrbE9UY2xRalFsTWpJbE1rTWxNakpwWkNVeU1pVXpRU1V5TWpFM05USTFZamxsTUdFNVpEaGhKVEl5SlRKREpUSXlZMkYwWldkdmNua2xNaklsTTBFbE1qSmtaV1poZFd4MEpUSXlKVEpESlRJeWRIbHdaU1V5TWlVelFTVXlNbTUxYldKbGNpVXlNaVV5UXlVeU1uWmhiSFZsSlRJeUpUTkJKVEl5SlRJeUpUZEVKVEpESlRkQ0pUSXlibUZ0WlNVeU1pVXpRU1V5TWlWRk9TVTRNeVZCT0NWRk9TVTVOeVZCT0NVeU1pVXlReVV5TW1sa0pUSXlKVE5CSlRJeU1UYzFNalZpT1dVd1lUbGlPR1VsTWpJbE1rTWxNakpqWVhSbFoyOXllU1V5TWlVelFTVXlNbVJsWm1GMWJIUWxNaklsTWtNbE1qSjBlWEJsSlRJeUpUTkJKVEl5YzNSeWFXNW5KVEl5SlRKREpUSXlkbUZzZFdVbE1qSWxNMEVsTWpJbE1qSWxOMFFsTWtNbE4wSWxNakp1WVcxbEpUSXlKVE5CSlRJeUpVVTRKVUpGSlRrekpVVTFKVGcxSlVFMUpUSXlKVEpESlRJeWFXUWxNaklsTTBFbE1qSXhOelV5TldJNVpUQmhPVFpqWXlVeU1pVXlReVV5TW1OaGRHVm5iM0o1SlRJeUpUTkJKVEl5WkdWbVlYVnNkQ1V5TWlVeVF5VXlNblI1Y0dVbE1qSWxNMEVsTWpKemRISnBibWNsTWpJbE1rTWxNakoyWVd4MVpTVXlNaVV6UVNVeU1pVXlNaVUzUkNVeVF5VTNRaVV5TW01aGJXVWxNaklsTTBFbE1qSWxSVGdsUWtVbE9UTWxSVFVsT0RjbFFrRWxNaklsTWtNbE1qSnBaQ1V5TWlVelFTVXlNakUzTlRJMVlqbGxNR0U1T0RWaEpUSXlKVEpESlRJeVkyRjBaV2R2Y25rbE1qSWxNMEVsTWpKa1pXWmhkV3gwSlRJeUpUSkRKVEl5ZEhsd1pTVXlNaVV6UVNVeU1uTjBjbWx1WnlVeU1pVXlReVV5TW5aaGJIVmxKVEl5SlROQkpUSXlKVEl5SlRkRUpUSkRKVGRDSlRJeWJtRnRaU1V5TWlVelFTVXlNaVZGT1NWQk15VTRSU1ZGT1NVNU9TVkJPU1V5TWlVeVF5VXlNbWxrSlRJeUpUTkJKVEl5TVRjMU1qVmlPV1V3WVRreFpHWWxNaklsTWtNbE1qSmpZWFJsWjI5eWVTVXlNaVV6UVNVeU1tUmxabUYxYkhRbE1qSWxNa01sTWpKMGVYQmxKVEl5SlROQkpUSXljM1J5YVc1bkpUSXlKVEpESlRJeWRtRnNkV1VsTWpJbE0wRWxNaklsTWpJbE4wUWxNa01sTjBJbE1qSnVZVzFsSlRJeUpUTkJKVEl5SlVVMUpVRTBKVGczSlVVMkpVSXpKVUU0SlRJeUpUSkRKVEl5YVdRbE1qSWxNMEVsTWpJeE56VXlOV0k1WlRCaE9UZ3daQ1V5TWlVeVF5VXlNbU5oZEdWbmIzSjVKVEl5SlROQkpUSXlaR1ZtWVhWc2RDVXlNaVV5UXlVeU1uUjVjR1VsTWpJbE0wRWxNakp6ZEhKcGJtY2xNaklsTWtNbE1qSjJZV3gxWlNVeU1pVXpRU1V5TWlVeU1pVTNSQ1UxUkNVeVF5VXlNbkJ5YjNCekpUSXlKVE5CSlRkQ0pUSXllbWx1WkdWNEpUSXlKVE5CTXpjbE1rTWxNakozSlRJeUpUTkJNVFF6TGpZeU9UQTJNRFl6TXpBME1USTJKVEpESlRJeWFDVXlNaVV6UVRRekxqY3dNVE00TVRJMU9UUTVORE00SlRKREpUSXllQ1V5TWlVelFUUTFNaTQyTlRRd01Ea3pOVEUxTkRNMk5pVXlReVV5TW1GdVoyeGxKVEl5SlROQk1DVXlReVV5TW5rbE1qSWxNMEV6TVRndU1qazROakU0TnpRd05UQTFOaVUzUkNVeVF5VXlNbkJoZEdnbE1qSWxNMEVsTlVJbE4wSWxNakpoWTNScGIyNXpKVEl5SlROQkpUVkNKVGRDSlRJeWVDVXlNaVV6UVNVeU1qQWxNaklsTWtNbE1qSmhZM1JwYjI0bE1qSWxNMEVsTWpKdGIzWmxKVEl5SlRKREpUSXllU1V5TWlVelFTVXlNakFsTWpJbE4wUWxNa01sTjBJbE1qSjRKVEl5SlROQkpUSXlkeVV5TWlVeVF5VXlNbUZqZEdsdmJpVXlNaVV6UVNVeU1teHBibVVsTWpJbE1rTWxNako1SlRJeUpUTkJKVEl5TUNVeU1pVTNSQ1V5UXlVM1FpVXlNbmdsTWpJbE0wRWxNakozSlRJeUpUSkRKVEl5WVdOMGFXOXVKVEl5SlROQkpUSXliR2x1WlNVeU1pVXlReVV5TW5rbE1qSWxNMEVsTWpKb0pUSXlKVGRFSlRKREpUZENKVEl5ZUNVeU1pVXpRU1V5TWpBbE1qSWxNa01sTWpKaFkzUnBiMjRsTWpJbE0wRWxNakpzYVc1bEpUSXlKVEpESlRJeWVTVXlNaVV6UVNVeU1tZ2xNaklsTjBRbE1rTWxOMElsTWpKaFkzUnBiMjRsTWpJbE0wRWxNakpqYkc5elpTVXlNaVUzUkNVMVJDVTNSQ1UxUkNVeVF5VXlNbXhwYm1WVGRIbHNaU1V5TWlVelFTVTNRaVUzUkNVeVF5VXlNbU5vYVd4a2NtVnVKVEl5SlROQkpUVkNKVFZFSlRKREpUSXljbVZ6YVhwbFJHbHlKVEl5SlROQkpUVkNKVEl5ZEd3bE1qSWxNa01sTWpKMGNpVXlNaVV5UXlVeU1tSnlKVEl5SlRKREpUSXlZbXdsTWpJbE5VUWxNa01sTWpKdVlXMWxKVEl5SlROQkpUSXljSEp2WTJWemN5VXlNaVV5UXlVeU1tWnBiR3hUZEhsc1pTVXlNaVV6UVNVM1FpVTNSQ1V5UXlVeU1tRjBkSEpwWW5WMFpTVXlNaVV6UVNVM1FpVXlNbU52Ym5SaGFXNWxjaVV5TWlVelFXWmhiSE5sSlRKREpUSXljbTkwWVhSaFlteGxKVEl5SlROQmRISjFaU1V5UXlVeU1uWnBjMmxpYkdVbE1qSWxNMEYwY25WbEpUSkRKVEl5WTI5c2JHRndjMkZpYkdVbE1qSWxNMEZtWVd4elpTVXlReVV5TW1OdmJHeGhjSE5sWkNVeU1pVXpRV1poYkhObEpUSkRKVEl5YkdsdWEyRmliR1VsTWpJbE0wRjBjblZsSlRKREpUSXliV0Z5YTJWeVQyWm1jMlYwSlRJeUpUTkJOU1UzUkNVeVF5VXlNbWxrSlRJeUpUTkJKVEl5TVRjMU1qVmlPV1JsT0dGa05pVXlNaVV5UXlVeU1tTmhkR1ZuYjNKNUpUSXlKVE5CSlRJeVpteHZkeVV5TWlVeVF5VXlNbXh2WTJ0bFpDVXlNaVV6UVdaaGJITmxKVEpESlRJeVozSnZkWEFsTWpJbE0wRWxNakl4TnpVeU5XTXlNR1k1WlRNeFppVXlNaVUzUkNVeVF5VXlNakUzTlRJMVltRXpNMlkxT0RabUpUSXlKVE5CSlRkQ0pUSXljR0Z5Wlc1MEpUSXlKVE5CSlRJeUpUSXlKVEpESlRJeWJHbHVheVV5TWlVelFTVXlNaVV5TWlVeVF5VXlNbk5vWVhCbFUzUjViR1VsTWpJbE0wRWxOMElsTWpKaGJIQm9ZU1V5TWlVelFURWxOMFFsTWtNbE1qSjBaWGgwUW14dlkyc2xNaklsTTBFbE5VSWxOMElsTWpKd2IzTnBkR2x2YmlVeU1pVXpRU1UzUWlVeU1uY2xNaklsTTBFbE1qSjNMVEl3SlRJeUpUSkRKVEl5YUNVeU1pVXpRU1V5TW1nbE1qSWxNa01sTWpKNEpUSXlKVE5CTVRBbE1rTWxNako1SlRJeUpUTkJNQ1UzUkNVeVF5VXlNblJsZUhRbE1qSWxNMEVsTWpJMUxpVkZOeVU1TkNVNVJpVkZOU1U1TVNWQ1JDVkZOaVU1UXlWQlFpVkZOaVU1UXlVNVJpVkZPU1U1T0NWQ05pVkZOaVZCUlNWQ05TVXlNaVUzUkNVMVJDVXlReVV5TW1GdVkyaHZjbk1sTWpJbE0wRWxOVUlsTjBJbE1qSjRKVEl5SlROQkpUSXlkeVV5UmpJbE1qSWxNa01sTWpKNUpUSXlKVE5CSlRJeU1DVXlNaVUzUkNVeVF5VTNRaVV5TW5nbE1qSWxNMEVsTWpKM0pUSkdNaVV5TWlVeVF5VXlNbmtsTWpJbE0wRWxNakpvSlRJeUpUZEVKVEpESlRkQ0pUSXllQ1V5TWlVelFTVXlNakFsTWpJbE1rTWxNako1SlRJeUpUTkJKVEl5YUNVeVJqSWxNaklsTjBRbE1rTWxOMElsTWpKNEpUSXlKVE5CSlRJeWR5VXlNaVV5UXlVeU1ua2xNaklsTTBFbE1qSm9KVEpHTWlVeU1pVTNSQ1UxUkNVeVF5VXlNbVp2Ym5SVGRIbHNaU1V5TWlVelFTVTNRaVV5TW5OcGVtVWxNaklsTTBFeE5DVXlReVV5TW5SbGVIUkJiR2xuYmlVeU1pVXpRU1V5TW1ObGJuUmxjaVV5TWlVeVF5VXlNblpCYkdsbmJpVXlNaVV6UVNVeU1tMXBaR1JzWlNVeU1pVTNSQ1V5UXlVeU1uUnBkR3hsSlRJeUpUTkJKVEl5SlVVMkpVSTFKVGd4SlVVM0pVRTRKVGhDSlRJeUpUSkRKVEl5WkdGMFlVRjBkSEpwWW5WMFpYTWxNaklsTTBFbE5VSWxOMElsTWpKdVlXMWxKVEl5SlROQkpUSXlKVVUxSlVKQkpUaEdKVVUxSlRoR0pVSTNKVEl5SlRKREpUSXlhV1FsTWpJbE0wRWxNakl4TnpVeU5XSmhPVEE0Tm1FNU9TVXlNaVV5UXlVeU1tTmhkR1ZuYjNKNUpUSXlKVE5CSlRJeVpHVm1ZWFZzZENVeU1pVXlReVV5TW5SNWNHVWxNaklsTTBFbE1qSnVkVzFpWlhJbE1qSWxNa01sTWpKMllXeDFaU1V5TWlVelFTVXlNaVV5TWlVM1JDVXlReVUzUWlVeU1tNWhiV1VsTWpJbE0wRWxNaklsUlRVbE9UQWxPRVFsUlRjbFFUY2xRakFsTWpJbE1rTWxNakpwWkNVeU1pVXpRU1V5TWpFM05USTFZbUU1TURnMk9URTBKVEl5SlRKREpUSXlZMkYwWldkdmNua2xNaklsTTBFbE1qSmtaV1poZFd4MEpUSXlKVEpESlRJeWRIbHdaU1V5TWlVelFTVXlNbk4wY21sdVp5VXlNaVV5UXlVeU1uWmhiSFZsSlRJeUpUTkJKVEl5SlRJeUpUZEVKVEpESlRkQ0pUSXlibUZ0WlNVeU1pVXpRU1V5TWlWRk5pVTRPU1U0TUNWRk5pVTVReVU0T1NWRk9DVTRNQ1U0TlNVeU1pVXlReVV5TW1sa0pUSXlKVE5CSlRJeU1UYzFNalZpWVRrd09EWm1PV1FsTWpJbE1rTWxNakpqWVhSbFoyOXllU1V5TWlVelFTVXlNbVJsWm1GMWJIUWxNaklsTWtNbE1qSjBlWEJsSlRJeUpUTkJKVEl5YzNSeWFXNW5KVEl5SlRKREpUSXlkbUZzZFdVbE1qSWxNMEVsTWpJbE1qSWxOMFFsTWtNbE4wSWxNakp1WVcxbEpUSXlKVE5CSlRJeUpVVTRKVUpHSlRsRkpVVTJKVGhGSlVFMUpUSXlKVEpESlRJeWFXUWxNaklsTTBFbE1qSXhOelV5TldKaE9UQTROamhpWlNVeU1pVXlReVV5TW1OaGRHVm5iM0o1SlRJeUpUTkJKVEl5WkdWbVlYVnNkQ1V5TWlVeVF5VXlNblI1Y0dVbE1qSWxNMEVsTWpKc2FXNXJKVEl5SlRKREpUSXlkbUZzZFdVbE1qSWxNMEVsTWpJbE1qSWxOMFFsTWtNbE4wSWxNakp1WVcxbEpUSXlKVE5CSlRJeUpVVTBKVUpGSlVKR0pVVTNKVUZESlVKQkpUSXlKVEpESlRJeWFXUWxNaklsTTBFbE1qSXhOelV5TldKaE9UQTRObUk0SlRJeUpUSkRKVEl5WTJGMFpXZHZjbmtsTWpJbE0wRWxNakprWldaaGRXeDBKVEl5SlRKREpUSXlkSGx3WlNVeU1pVXpRU1V5TW5OMGNtbHVaeVV5TWlVeVF5VXlNblpoYkhWbEpUSXlKVE5CSlRJeUpUSXlKVGRFSlRKREpUZENKVEl5Ym1GdFpTVXlNaVV6UVNVeU1pVkZOaVU0T0NVNU1DVkZOaVU1UXlWQlF5VXlNaVV5UXlVeU1tbGtKVEl5SlROQkpUSXlNVGMxTWpWaVlUa3dPRFk1WVdNbE1qSWxNa01sTWpKallYUmxaMjl5ZVNVeU1pVXpRU1V5TW1SbFptRjFiSFFsTWpJbE1rTWxNakowZVhCbEpUSXlKVE5CSlRJeWJuVnRZbVZ5SlRJeUpUSkRKVEl5ZG1Gc2RXVWxNaklsTTBFbE1qSWxNaklsTjBRbE1rTWxOMElsTWpKdVlXMWxKVEl5SlROQkpUSXlKVVUySlRrM0pVSTJKVVU1SlRrM0pVSTBKVEl5SlRKREpUSXlhV1FsTWpJbE0wRWxNakl4TnpVeU5XSmhPVEE0TmpGaU5pVXlNaVV5UXlVeU1tTmhkR1ZuYjNKNUpUSXlKVE5CSlRJeVpHVm1ZWFZzZENVeU1pVXlReVV5TW5SNWNHVWxNaklsTTBFbE1qSnVkVzFpWlhJbE1qSWxNa01sTWpKMllXeDFaU1V5TWlVelFTVXlNaVV5TWlVM1JDVXlReVUzUWlVeU1tNWhiV1VsTWpJbE0wRWxNaklsUlRrbE9ETWxRVGdsUlRrbE9UY2xRVGdsTWpJbE1rTWxNakpwWkNVeU1pVXpRU1V5TWpFM05USTFZbUU1TURnMk5ESTRKVEl5SlRKREpUSXlZMkYwWldkdmNua2xNaklsTTBFbE1qSmtaV1poZFd4MEpUSXlKVEpESlRJeWRIbHdaU1V5TWlVelFTVXlNbk4wY21sdVp5VXlNaVV5UXlVeU1uWmhiSFZsSlRJeUpUTkJKVEl5SlRJeUpUZEVKVEpESlRkQ0pUSXlibUZ0WlNVeU1pVXpRU1V5TWlWRk9DVkNSU1U1TXlWRk5TVTROU1ZCTlNVeU1pVXlReVV5TW1sa0pUSXlKVE5CSlRJeU1UYzFNalZpWVRrd09EWTJNVEVsTWpJbE1rTWxNakpqWVhSbFoyOXllU1V5TWlVelFTVXlNbVJsWm1GMWJIUWxNaklsTWtNbE1qSjBlWEJsSlRJeUpUTkJKVEl5YzNSeWFXNW5KVEl5SlRKREpUSXlkbUZzZFdVbE1qSWxNMEVsTWpJbE1qSWxOMFFsTWtNbE4wSWxNakp1WVcxbEpUSXlKVE5CSlRJeUpVVTRKVUpGSlRrekpVVTFKVGczSlVKQkpUSXlKVEpESlRJeWFXUWxNaklsTTBFbE1qSXhOelV5TldKaE9UQTROalV4WmlVeU1pVXlReVV5TW1OaGRHVm5iM0o1SlRJeUpUTkJKVEl5WkdWbVlYVnNkQ1V5TWlVeVF5VXlNblI1Y0dVbE1qSWxNMEVsTWpKemRISnBibWNsTWpJbE1rTWxNakoyWVd4MVpTVXlNaVV6UVNVeU1pVXlNaVUzUkNVeVF5VTNRaVV5TW01aGJXVWxNaklsTTBFbE1qSWxSVGtsUVRNbE9FVWxSVGtsT1RrbFFUa2xNaklsTWtNbE1qSnBaQ1V5TWlVelFTVXlNakUzTlRJMVltRTVNRGcyTlROaUpUSXlKVEpESlRJeVkyRjBaV2R2Y25rbE1qSWxNMEVsTWpKa1pXWmhkV3gwSlRJeUpUSkRKVEl5ZEhsd1pTVXlNaVV6UVNVeU1uTjBjbWx1WnlVeU1pVXlReVV5TW5aaGJIVmxKVEl5SlROQkpUSXlKVEl5SlRkRUpUSkRKVGRDSlRJeWJtRnRaU1V5TWlVelFTVXlNaVZGTlNWQk5DVTROeVZGTmlWQ015VkJPQ1V5TWlVeVF5VXlNbWxrSlRJeUpUTkJKVEl5TVRjMU1qVmlZVGt3T0RabFptSWxNaklsTWtNbE1qSmpZWFJsWjI5eWVTVXlNaVV6UVNVeU1tUmxabUYxYkhRbE1qSWxNa01sTWpKMGVYQmxKVEl5SlROQkpUSXljM1J5YVc1bkpUSXlKVEpESlRJeWRtRnNkV1VsTWpJbE0wRWxNaklsTWpJbE4wUWxOVVFsTWtNbE1qSndjbTl3Y3lVeU1pVXpRU1UzUWlVeU1ucHBibVJsZUNVeU1pVXpRVFEzSlRKREpUSXlkeVV5TWlVelFURXlPU1V5UXlVeU1tZ2xNaklsTTBFME15NDNNREV6T0RFeU5UazBPVFF6T0NVeVF5VXlNbmdsTWpJbE0wRTRNRGtsTWtNbE1qSmhibWRzWlNVeU1pVXpRVEFsTWtNbE1qSjVKVEl5SlROQk16RTRMakk1T0RZeE9EYzBNRFV3TlRZbE4wUWxNa01sTWpKd1lYUm9KVEl5SlROQkpUVkNKVGRDSlRJeVlXTjBhVzl1Y3lVeU1pVXpRU1UxUWlVM1FpVXlNbmdsTWpJbE0wRWxNakl3SlRJeUpUSkRKVEl5WVdOMGFXOXVKVEl5SlROQkpUSXliVzkyWlNVeU1pVXlReVV5TW5rbE1qSWxNMEVsTWpJd0pUSXlKVGRFSlRKREpUZENKVEl5ZUNVeU1pVXpRU1V5TW5jbE1qSWxNa01sTWpKaFkzUnBiMjRsTWpJbE0wRWxNakpzYVc1bEpUSXlKVEpESlRJeWVTVXlNaVV6UVNVeU1qQWxNaklsTjBRbE1rTWxOMElsTWpKNEpUSXlKVE5CSlRJeWR5VXlNaVV5UXlVeU1tRmpkR2x2YmlVeU1pVXpRU1V5TW14cGJtVWxNaklsTWtNbE1qSjVKVEl5SlROQkpUSXlhQ1V5TWlVM1JDVXlReVUzUWlVeU1uZ2xNaklsTTBFbE1qSXdKVEl5SlRKREpUSXlZV04wYVc5dUpUSXlKVE5CSlRJeWJHbHVaU1V5TWlVeVF5VXlNbmtsTWpJbE0wRWxNakpvSlRJeUpUZEVKVEpESlRkQ0pUSXlZV04wYVc5dUpUSXlKVE5CSlRJeVkyeHZjMlVsTWpJbE4wUWxOVVFsTjBRbE5VUWxNa01sTWpKc2FXNWxVM1I1YkdVbE1qSWxNMEVsTjBJbE4wUWxNa01sTWpKamFHbHNaSEpsYmlVeU1pVXpRU1UxUWlVMVJDVXlReVV5TW5KbGMybDZaVVJwY2lVeU1pVXpRU1UxUWlVeU1uUnNKVEl5SlRKREpUSXlkSElsTWpJbE1rTWxNakppY2lVeU1pVXlReVV5TW1Kc0pUSXlKVFZFSlRKREpUSXlibUZ0WlNVeU1pVXpRU1V5TW5CeWIyTmxjM01sTWpJbE1rTWxNakptYVd4c1UzUjViR1VsTWpJbE0wRWxOMElsTjBRbE1rTWxNakpoZEhSeWFXSjFkR1VsTWpJbE0wRWxOMElsTWpKamIyNTBZV2x1WlhJbE1qSWxNMEZtWVd4elpTVXlReVV5TW5KdmRHRjBZV0pzWlNVeU1pVXpRWFJ5ZFdVbE1rTWxNakoyYVhOcFlteGxKVEl5SlROQmRISjFaU1V5UXlVeU1tTnZiR3hoY0hOaFlteGxKVEl5SlROQlptRnNjMlVsTWtNbE1qSmpiMnhzWVhCelpXUWxNaklsTTBGbVlXeHpaU1V5UXlVeU1teHBibXRoWW14bEpUSXlKVE5CZEhKMVpTVXlReVV5TW0xaGNtdGxjazltWm5ObGRDVXlNaVV6UVRVbE4wUWxNa01sTWpKcFpDVXlNaVV6UVNVeU1qRTNOVEkxWW1Fek0yWTFPRFptSlRJeUpUSkRKVEl5WTJGMFpXZHZjbmtsTWpJbE0wRWxNakptYkc5M0pUSXlKVEpESlRJeWJHOWphMlZrSlRJeUpUTkJabUZzYzJVbE1rTWxNakpuY205MWNDVXlNaVV6UVNVeU1qRTNOVEkxWXpJellXWTNObVV5SlRJeUpUZEVKVEpESlRJeU1UVXpZMkkzTnpWalpqZGpaRGNsTWpJbE0wRWxOMElsTWpKd1lYSmxiblFsTWpJbE0wRWxNaklsTWpJbE1rTWxNakpzYVc1ckpUSXlKVE5CSlRJeUpUSXlKVEpESlRJeWMyaGhjR1ZUZEhsc1pTVXlNaVV6UVNVM1FpVXlNbUZzY0doaEpUSXlKVE5CTVNVM1JDVXlReVV5TW5SbGVIUkNiRzlqYXlVeU1pVXpRU1UxUWlVM1FpVXlNbkJ2YzJsMGFXOXVKVEl5SlROQkpUZENKVEl5ZHlVeU1pVXpRU1V5TW5jdE1qQWxNaklsTWtNbE1qSm9KVEl5SlROQkpUSXlhQ1V5TWlVeVF5VXlNbmdsTWpJbE0wRXhNQ1V5UXlVeU1ua2xNaklsTTBFd0pUZEVKVEpESlRJeWRHVjRkQ1V5TWlVelFTVXlNakl1SlVVM0pUazBKVGxHSlVVMEpVSkJKVUUzSlVVNUpUazRKVUkySlVVMkpVRkZKVUkxSlRORFluSWxNMFVsTWpJbE4wUWxOVVFsTWtNbE1qSmhibU5vYjNKekpUSXlKVE5CSlRWQ0pUZENKVEl5ZUNVeU1pVXpRU1V5TW5jbE1rWXlKVEl5SlRKREpUSXllU1V5TWlVelFTVXlNakFsTWpJbE4wUWxNa01sTjBJbE1qSjRKVEl5SlROQkpUSXlkeVV5UmpJbE1qSWxNa01sTWpKNUpUSXlKVE5CSlRJeWFDVXlNaVUzUkNVeVF5VTNRaVV5TW5nbE1qSWxNMEVsTWpJd0pUSXlKVEpESlRJeWVTVXlNaVV6UVNVeU1tZ2xNa1l5SlRJeUpUZEVKVEpESlRkQ0pUSXllQ1V5TWlVelFTVXlNbmNsTWpJbE1rTWxNako1SlRJeUpUTkJKVEl5YUNVeVJqSWxNaklsTjBRbE5VUWxNa01sTWpKbWIyNTBVM1I1YkdVbE1qSWxNMEVsTjBJbE1qSnphWHBsSlRJeUpUTkJNVFFsTWtNbE1qSjBaWGgwUVd4cFoyNGxNaklsTTBFbE1qSmpaVzUwWlhJbE1qSWxNa01sTWpKMlFXeHBaMjRsTWpJbE0wRWxNakp0YVdSa2JHVWxNaklsTjBRbE1rTWxNakowYVhSc1pTVXlNaVV6UVNVeU1pVkZOaVZDTlNVNE1TVkZOeVZCT0NVNFFpVXlNaVV5UXlVeU1tUmhkR0ZCZEhSeWFXSjFkR1Z6SlRJeUpUTkJKVFZDSlRkQ0pUSXlibUZ0WlNVeU1pVXpRU1V5TWlWRk5TVkNRU1U0UmlWRk5TVTRSaVZDTnlVeU1pVXlReVV5TW1sa0pUSXlKVE5CSlRJeU1UVXpZMkkzTnpWalpqZGtaR1lsTWpJbE1rTWxNakpqWVhSbFoyOXllU1V5TWlVelFTVXlNbVJsWm1GMWJIUWxNaklsTWtNbE1qSjBlWEJsSlRJeUpUTkJKVEl5Ym5WdFltVnlKVEl5SlRKREpUSXlkbUZzZFdVbE1qSWxNMEVsTWpJbE1qSWxOMFFsTWtNbE4wSWxNakp1WVcxbEpUSXlKVE5CSlRJeUpVVTFKVGt3SlRoRUpVVTNKVUUzSlVJd0pUSXlKVEpESlRJeWFXUWxNaklsTTBFbE1qSXhOVE5qWWpjM05XTm1OMkU0WkNVeU1pVXlReVV5TW1OaGRHVm5iM0o1SlRJeUpUTkJKVEl5WkdWbVlYVnNkQ1V5TWlVeVF5VXlNblI1Y0dVbE1qSWxNMEVsTWpKemRISnBibWNsTWpJbE1rTWxNakoyWVd4MVpTVXlNaVV6UVNVeU1pVXlNaVUzUkNVeVF5VTNRaVV5TW01aGJXVWxNaklsTTBFbE1qSWxSVFlsT0RrbE9EQWxSVFlsT1VNbE9Ea2xSVGdsT0RBbE9EVWxNaklsTWtNbE1qSnBaQ1V5TWlVelFTVXlNakUxTTJOaU56YzFZMlkzWm1abEpUSXlKVEpESlRJeVkyRjBaV2R2Y25rbE1qSWxNMEVsTWpKa1pXWmhkV3gwSlRJeUpUSkRKVEl5ZEhsd1pTVXlNaVV6UVNVeU1uTjBjbWx1WnlVeU1pVXlReVV5TW5aaGJIVmxKVEl5SlROQkpUSXlKVEl5SlRkRUpUSkRKVGRDSlRJeWJtRnRaU1V5TWlVelFTVXlNaVZGT0NWQ1JpVTVSU1ZGTmlVNFJTVkJOU1V5TWlVeVF5VXlNbWxrSlRJeUpUTkJKVEl5TVRVelkySTNOelZqWmpkaVlUSWxNaklsTWtNbE1qSmpZWFJsWjI5eWVTVXlNaVV6UVNVeU1tUmxabUYxYkhRbE1qSWxNa01sTWpKMGVYQmxKVEl5SlROQkpUSXliR2x1YXlVeU1pVXlReVV5TW5aaGJIVmxKVEl5SlROQkpUSXlKVEl5SlRkRUpUSkRKVGRDSlRJeWJtRnRaU1V5TWlVelFTVXlNaVZGTkNWQ1JTVkNSaVZGTnlWQlF5VkNRU1V5TWlVeVF5VXlNbWxrSlRJeUpUTkJKVEl5TVRVelkySTNOelZqWmpkaEpUSXlKVEpESlRJeVkyRjBaV2R2Y25rbE1qSWxNMEVsTWpKa1pXWmhkV3gwSlRJeUpUSkRKVEl5ZEhsd1pTVXlNaVV6UVNVeU1uTjBjbWx1WnlVeU1pVXlReVV5TW5aaGJIVmxKVEl5SlROQkpUSXlKVEl5SlRkRUpUSkRKVGRDSlRJeWJtRnRaU1V5TWlVelFTVXlNaVZGTmlVNE9DVTVNQ1ZGTmlVNVF5VkJReVV5TWlVeVF5VXlNbWxrSlRJeUpUTkJKVEl5TVRVelkySTNOelZqWmpjeFptWWxNaklsTWtNbE1qSmpZWFJsWjI5eWVTVXlNaVV6UVNVeU1tUmxabUYxYkhRbE1qSWxNa01sTWpKMGVYQmxKVEl5SlROQkpUSXliblZ0WW1WeUpUSXlKVEpESlRJeWRtRnNkV1VsTWpJbE0wRWxNaklsTWpJbE4wUWxNa01sTjBJbE1qSnVZVzFsSlRJeUpUTkJKVEl5SlVVMkpUazNKVUkySlVVNUpUazNKVUkwSlRJeUpUSkRKVEl5YVdRbE1qSWxNMEVsTWpJeE5UTmpZamMzTldObU56azRNaVV5TWlVeVF5VXlNbU5oZEdWbmIzSjVKVEl5SlROQkpUSXlaR1ZtWVhWc2RDVXlNaVV5UXlVeU1uUjVjR1VsTWpJbE0wRWxNakp1ZFcxaVpYSWxNaklsTWtNbE1qSjJZV3gxWlNVeU1pVXpRU1V5TWlVeU1pVTNSQ1V5UXlVM1FpVXlNbTVoYldVbE1qSWxNMEVsTWpJbFJUa2xPRE1sUVRnbFJUa2xPVGNsUVRnbE1qSWxNa01sTWpKcFpDVXlNaVV6UVNVeU1qRTFNMk5pTnpjMVkyWTNZak0ySlRJeUpUSkRKVEl5WTJGMFpXZHZjbmtsTWpJbE0wRWxNakprWldaaGRXeDBKVEl5SlRKREpUSXlkSGx3WlNVeU1pVXpRU1V5TW5OMGNtbHVaeVV5TWlVeVF5VXlNblpoYkhWbEpUSXlKVE5CSlRJeUpUSXlKVGRFSlRKREpUZENKVEl5Ym1GdFpTVXlNaVV6UVNVeU1pVkZPQ1ZDUlNVNU15VkZOU1U0TlNWQk5TVXlNaVV5UXlVeU1tbGtKVEl5SlROQkpUSXlNVFV6WTJJM056VmpaamMxTURZbE1qSWxNa01sTWpKallYUmxaMjl5ZVNVeU1pVXpRU1V5TW1SbFptRjFiSFFsTWpJbE1rTWxNakowZVhCbEpUSXlKVE5CSlRJeWMzUnlhVzVuSlRJeUpUSkRKVEl5ZG1Gc2RXVWxNaklsTTBFbE1qSWxNaklsTjBRbE1rTWxOMElsTWpKdVlXMWxKVEl5SlROQkpUSXlKVVU0SlVKRkpUa3pKVVUxSlRnM0pVSkJKVEl5SlRKREpUSXlhV1FsTWpJbE0wRWxNakl4TlROallqYzNOV05tTnpFME5TVXlNaVV5UXlVeU1tTmhkR1ZuYjNKNUpUSXlKVE5CSlRJeVpHVm1ZWFZzZENVeU1pVXlReVV5TW5SNWNHVWxNaklsTTBFbE1qSnpkSEpwYm1jbE1qSWxNa01sTWpKMllXeDFaU1V5TWlVelFTVXlNaVV5TWlVM1JDVXlReVUzUWlVeU1tNWhiV1VsTWpJbE0wRWxNaklsUlRrbFFUTWxPRVVsUlRrbE9Ua2xRVGtsTWpJbE1rTWxNakpwWkNVeU1pVXpRU1V5TWpFMU0yTmlOemMxWTJZM00yUTJKVEl5SlRKREpUSXlZMkYwWldkdmNua2xNaklsTTBFbE1qSmtaV1poZFd4MEpUSXlKVEpESlRJeWRIbHdaU1V5TWlVelFTVXlNbk4wY21sdVp5VXlNaVV5UXlVeU1uWmhiSFZsSlRJeUpUTkJKVEl5SlRJeUpUZEVKVEpESlRkQ0pUSXlibUZ0WlNVeU1pVXpRU1V5TWlWRk5TVkJOQ1U0TnlWRk5pVkNNeVZCT0NVeU1pVXlReVV5TW1sa0pUSXlKVE5CSlRJeU1UVXpZMkkzTnpWalpqZG1aVFFsTWpJbE1rTWxNakpqWVhSbFoyOXllU1V5TWlVelFTVXlNbVJsWm1GMWJIUWxNaklsTWtNbE1qSjBlWEJsSlRJeUpUTkJKVEl5YzNSeWFXNW5KVEl5SlRKREpUSXlkbUZzZFdVbE1qSWxNMEVsTWpJbE1qSWxOMFFsTlVRbE1rTWxNakp3Y205d2N5VXlNaVV6UVNVM1FpVXlNbnBwYm1SbGVDVXlNaVV6UVRFeEpUSkRKVEl5ZHlVeU1pVXpRVEV6TXlVeVF5VXlNbWdsTWpJbE0wRTBNeTQzTURFek9ERXlOVGswT1RRek9DVXlReVV5TW5nbE1qSWxNMEV5T0RndU1qazFOVFEwTXpRek9ETTJNU1V5UXlVeU1tRnVaMnhsSlRJeUpUTkJNQ1V5UXlVeU1ua2xNaklsTTBFek1UZ3VNams0TmpFNE56UXdOVEExTmlVM1JDVXlReVV5TW5CaGRHZ2xNaklsTTBFbE5VSWxOMElsTWpKaFkzUnBiMjV6SlRJeUpUTkJKVFZDSlRkQ0pUSXllQ1V5TWlVelFTVXlNakFsTWpJbE1rTWxNakpoWTNScGIyNGxNaklsTTBFbE1qSnRiM1psSlRJeUpUSkRKVEl5ZVNVeU1pVXpRU1V5TWpBbE1qSWxOMFFsTWtNbE4wSWxNako0SlRJeUpUTkJKVEl5ZHlVeU1pVXlReVV5TW1GamRHbHZiaVV5TWlVelFTVXlNbXhwYm1VbE1qSWxNa01sTWpKNUpUSXlKVE5CSlRJeU1DVXlNaVUzUkNVeVF5VTNRaVV5TW5nbE1qSWxNMEVsTWpKM0pUSXlKVEpESlRJeVlXTjBhVzl1SlRJeUpUTkJKVEl5YkdsdVpTVXlNaVV5UXlVeU1ua2xNaklsTTBFbE1qSm9KVEl5SlRkRUpUSkRKVGRDSlRJeWVDVXlNaVV6UVNVeU1qQWxNaklsTWtNbE1qSmhZM1JwYjI0bE1qSWxNMEVsTWpKc2FXNWxKVEl5SlRKREpUSXllU1V5TWlVelFTVXlNbWdsTWpJbE4wUWxNa01sTjBJbE1qSmhZM1JwYjI0bE1qSWxNMEVsTWpKamJHOXpaU1V5TWlVM1JDVTFSQ1UzUkNVMVJDVXlReVV5TW14cGJtVlRkSGxzWlNVeU1pVXpRU1UzUWlVM1JDVXlReVV5TW1Ob2FXeGtjbVZ1SlRJeUpUTkJKVFZDSlRWRUpUSkRKVEl5Y21WemFYcGxSR2x5SlRJeUpUTkJKVFZDSlRJeWRHd2xNaklsTWtNbE1qSjBjaVV5TWlVeVF5VXlNbUp5SlRJeUpUSkRKVEl5WW13bE1qSWxOVVFsTWtNbE1qSnVZVzFsSlRJeUpUTkJKVEl5Y0hKdlkyVnpjeVV5TWlVeVF5VXlNbVpwYkd4VGRIbHNaU1V5TWlVelFTVTNRaVUzUkNVeVF5VXlNbUYwZEhKcFluVjBaU1V5TWlVelFTVTNRaVV5TW1OdmJuUmhhVzVsY2lVeU1pVXpRV1poYkhObEpUSkRKVEl5Y205MFlYUmhZbXhsSlRJeUpUTkJkSEoxWlNVeVF5VXlNblpwYzJsaWJHVWxNaklsTTBGMGNuVmxKVEpESlRJeVkyOXNiR0Z3YzJGaWJHVWxNaklsTTBGbVlXeHpaU1V5UXlVeU1tTnZiR3hoY0hObFpDVXlNaVV6UVdaaGJITmxKVEpESlRJeWJHbHVhMkZpYkdVbE1qSWxNMEYwY25WbEpUSkRKVEl5YldGeWEyVnlUMlptYzJWMEpUSXlKVE5CTlNVM1JDVXlReVV5TW1sa0pUSXlKVE5CSlRJeU1UVXpZMkkzTnpWalpqZGpaRGNsTWpJbE1rTWxNakpqWVhSbFoyOXllU1V5TWlVelFTVXlNbVpzYjNjbE1qSWxNa01sTWpKc2IyTnJaV1FsTWpJbE0wRm1ZV3h6WlNVeVF5VXlNbWR5YjNWd0pUSXlKVE5CSlRJeU1UYzFNalZqTVdaa01EYzNOMkVsTWpJbE4wUWxNa01sTWpKcVkwdHpWSFpYVldSRU1qWTNORFUzSlRJeUpUTkJKVGRDSlRJeWFXUWxNaklsTTBFbE1qSnFZMHR6VkhaWFZXUkVNalkzTkRVM0pUSXlKVEpESlRJeWJtRnRaU1V5TWlVelFTVXlNbkp2ZFc1a1VtVmpkR0Z1WjJ4bEpUSXlKVEpESlRJeWRHbDBiR1VsTWpJbE0wRWxNaklsUlRVbE9VTWxPRFlsUlRnbFFUY2xPVElsUlRjbE9VWWxRVGtsUlRVbFFrUWxRVElsTWpJbE1rTWxNakpqWVhSbFoyOXllU1V5TWlVelFTVXlNbUpoYzJsakpUSXlKVEpESlRJeVozSnZkWEFsTWpJbE0wRWxNaklsTWpJbE1rTWxNakpuY205MWNFNWhiV1VsTWpJbE0wRnVkV3hzSlRKREpUSXliRzlqYTJWa0pUSXlKVE5CWm1Gc2MyVWxNa01sTWpKc2FXNXJKVEl5SlROQkpUSXlKVEl5SlRKREpUSXlZMmhwYkdSeVpXNGxNaklsTTBFbE5VSWxOVVFsTWtNbE1qSndZWEpsYm5RbE1qSWxNMEVsTWpJbE1qSWxNa01sTWpKeVpYTnBlbVZFYVhJbE1qSWxNMEVsTlVJbE1qSjBiQ1V5TWlVeVF5VXlNblJ5SlRJeUpUSkRKVEl5WW5JbE1qSWxNa01sTWpKaWJDVXlNaVV5UXlVeU1td2xNaklsTWtNbE1qSjBKVEl5SlRKREpUSXljaVV5TWlVeVF5VXlNbUlsTWpJbE5VUWxNa01sTWpKaGRIUnlhV0oxZEdVbE1qSWxNMEVsTjBJbE1qSmpiMjUwWVdsdVpYSWxNaklsTTBGbVlXeHpaU1V5UXlVeU1uWnBjMmxpYkdVbE1qSWxNMEYwY25WbEpUSkRKVEl5Y205MFlYUmhZbXhsSlRJeUpUTkJkSEoxWlNVeVF5VXlNbXhwYm10aFlteGxKVEl5SlROQmRISjFaU1V5UXlVeU1tTnZiR3hoY0hOaFlteGxKVEl5SlROQlptRnNjMlVsTWtNbE1qSmpiMnhzWVhCelpXUWxNaklsTTBGbVlXeHpaU1V5UXlVeU1tWnBlR1ZrVEdsdWF5VXlNaVV6UVdaaGJITmxKVEpESlRJeWJXRnlhMlZ5VDJabWMyVjBKVEl5SlROQk5TVTNSQ1V5UXlVeU1tUmhkR0ZCZEhSeWFXSjFkR1Z6SlRJeUpUTkJKVFZDSlRkQ0pUSXlibUZ0WlNVeU1pVXpRU1V5TWlWRk5TVkNRU1U0UmlWRk5TVTRSaVZDTnlVeU1pVXlReVV5TW5SNWNHVWxNaklsTTBFbE1qSnVkVzFpWlhJbE1qSWxNa01sTWpKMllXeDFaU1V5TWlVelFTVXlNaVV5TWlVeVF5VXlNbU5oZEdWbmIzSjVKVEl5SlROQkpUSXlaR1ZtWVhWc2RDVXlNaVV5UXlVeU1tbGtKVEl5SlROQkpUSXlXSHBrYzI5M1FreGhjRFExTWpZM055VXlNaVUzUkNVeVF5VTNRaVV5TW01aGJXVWxNaklsTTBFbE1qSWxSVFVsT1RBbE9FUWxSVGNsUVRjbFFqQWxNaklsTWtNbE1qSjBlWEJsSlRJeUpUTkJKVEl5YzNSeWFXNW5KVEl5SlRKREpUSXlkbUZzZFdVbE1qSWxNMEVsTWpJbE1qSWxNa01sTWpKallYUmxaMjl5ZVNVeU1pVXpRU1V5TW1SbFptRjFiSFFsTWpJbE1rTWxNakpwWkNVeU1pVXpRU1V5TWtoVVIwTk5UM2QwVmswM09UWXlPRFlsTWpJbE4wUWxNa01sTjBJbE1qSnVZVzFsSlRJeUpUTkJKVEl5SlVVMkpUZzVKVGd3SlVVMkpUbERKVGc1SlVVNEpUZ3dKVGcxSlRJeUpUSkRKVEl5ZEhsd1pTVXlNaVV6UVNVeU1uTjBjbWx1WnlVeU1pVXlReVV5TW5aaGJIVmxKVEl5SlROQkpUSXlKVEl5SlRKREpUSXlZMkYwWldkdmNua2xNaklsTTBFbE1qSmtaV1poZFd4MEpUSXlKVEpESlRJeWFXUWxNaklsTTBFbE1qSjJhSHBzWVVwMWNGUmlPREUxT0RnekpUSXlKVGRFSlRKREpUZENKVEl5Ym1GdFpTVXlNaVV6UVNVeU1pVkZPQ1ZDUmlVNVJTVkZOaVU0UlNWQk5TVXlNaVV5UXlVeU1uUjVjR1VsTWpJbE0wRWxNakpzYVc1ckpUSXlKVEpESlRJeWRtRnNkV1VsTWpJbE0wRWxNaklsTWpJbE1rTWxNakpqWVhSbFoyOXllU1V5TWlVelFTVXlNbVJsWm1GMWJIUWxNaklsTWtNbE1qSnBaQ1V5TWlVelFTVXlNbXhxWjJSeVJVMU5aWGMwT0RnM05qQWxNaklsTjBRbE1rTWxOMElsTWpKdVlXMWxKVEl5SlROQkpUSXlKVVUwSlVKRkpVSkdKVVUzSlVGREpVSkJKVEl5SlRKREpUSXlkSGx3WlNVeU1pVXpRU1V5TW5OMGNtbHVaeVV5TWlVeVF5VXlNblpoYkhWbEpUSXlKVE5CSlRJeUpUSXlKVEpESlRJeVkyRjBaV2R2Y25rbE1qSWxNMEVsTWpKa1pXWmhkV3gwSlRJeUpUSkRKVEl5YVdRbE1qSWxNMEVsTWpKbmNHaG1ZVkYyV21keE9URTVPVEExSlRJeUpUZEVKVFZFSlRKREpUSXljSEp2Y0hNbE1qSWxNMEVsTjBJbE1qSjRKVEl5SlROQk5qSXVPVFk0TlRNNU5qWTRNRFkwTWprMUpUSkRKVEl5ZVNVeU1pVXpRVEUyTXlVeVF5VXlNbmNsTWpJbE0wRTVNelV1TURZeU9USXdOall6T0RjeE5DVXlReVV5TW1nbE1qSWxNMEV6TnpRbE1rTWxNako2YVc1a1pYZ2xNaklsTTBFMEpUSkRKVEl5WVc1bmJHVWxNaklsTTBFd0pUZEVKVEpESlRJeWMyaGhjR1ZUZEhsc1pTVXlNaVV6UVNVM1FpVXlNbUZzY0doaEpUSXlKVE5CTVNVM1JDVXlReVV5TW14cGJtVlRkSGxzWlNVeU1pVXpRU1UzUWlVeU1uSnZkVzVrYVc1bkpUSXlKVE5CTkNVeVF5VXlNbXhwYm1WWGFXUjBhQ1V5TWlVelFURXVOU1V5UXlVeU1teHBibVZUZEhsc1pTVXlNaVV6UVNVeU1tUmhjMmhsWkNVeU1pVXlReVV5TW1SeVlYZFVlWEJsSlRJeUpUTkJKVEl5Ym05dVpTVXlNaVUzUkNVeVF5VXlNbVpwYkd4VGRIbHNaU1V5TWlVelFTVTNRaVUzUkNVeVF5VXlNblJvWlcxbEpUSXlKVE5CSlRkQ0pUZEVKVEpESlRJeWNHRjBhQ1V5TWlVelFTVTFRaVUzUWlVeU1tRmpkR2x2Ym5NbE1qSWxNMEVsTlVJbE4wSWxNakpoWTNScGIyNGxNaklsTTBFbE1qSnRiM1psSlRJeUpUSkRKVEl5ZUNVeU1pVXpRU1V5TWpBbE1qSWxNa01sTWpKNUpUSXlKVE5CSlRJeU1DVXlNaVUzUkNVeVF5VTNRaVV5TW1GamRHbHZiaVV5TWlVelFTVXlNbXhwYm1VbE1qSWxNa01sTWpKNEpUSXlKVE5CSlRJeWR5VXlNaVV5UXlVeU1ua2xNaklsTTBFbE1qSXdKVEl5SlRkRUpUSkRKVGRDSlRJeVlXTjBhVzl1SlRJeUpUTkJKVEl5YkdsdVpTVXlNaVV5UXlVeU1uZ2xNaklsTTBFbE1qSjNKVEl5SlRKREpUSXllU1V5TWlVelFTVXlNbWdsTWpJbE4wUWxNa01sTjBJbE1qSmhZM1JwYjI0bE1qSWxNMEVsTWpKc2FXNWxKVEl5SlRKREpUSXllQ1V5TWlVelFTVXlNakFsTWpJbE1rTWxNako1SlRJeUpUTkJKVEl5YUNVeU1pVTNSQ1V5UXlVM1FpVXlNbUZqZEdsdmJpVXlNaVV6UVNVeU1tTnNiM05sSlRJeUpUZEVKVFZFSlRkRUpUVkVKVEpESlRJeVptOXVkRk4wZVd4bEpUSXlKVE5CSlRkQ0pUZEVKVEpESlRJeWRHVjRkRUpzYjJOckpUSXlKVE5CSlRWQ0pUZENKVEl5Y0c5emFYUnBiMjRsTWpJbE0wRWxOMElsTWpKNEpUSXlKVE5CTVRBbE1rTWxNako1SlRJeUpUTkJNQ1V5UXlVeU1uY2xNaklsTTBFbE1qSjNMVEl3SlRJeUpUSkRKVEl5YUNVeU1pVXpRU1V5TW1nbE1qSWxOMFFsTWtNbE1qSjBaWGgwSlRJeUpUTkJKVEl5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ZMVp5VjNKc2FGVmxUakUwTkRRd05DVXlNaVV6UVNVM1FpVXlNbWxrSlRJeUpUTkJKVEl5WTFaeVYzSnNhRlZsVGpFME5EUXdOQ1V5TWlVeVF5VXlNbTVoYldVbE1qSWxNMEVsTWpKMFpYaDBKVEl5SlRKREpUSXlkR2wwYkdVbE1qSWxNMEVsTWpJbFJUWWxPVFlsT0RjbFJUWWxPVU1sUVVNbE1qSWxNa01sTWpKallYUmxaMjl5ZVNVeU1pVXpRU1V5TW1KaGMybGp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ZENKVEl5Ym1GdFpTVXlNaVV6UVNVeU1pVkZOU1ZDUVNVNFJpVkZOU1U0UmlWQ055VXlNaVV5UXlVeU1uUjVjR1VsTWpJbE0wRWxNakp1ZFcxaVpYSWxNaklsTWtNbE1qSjJZV3gxWlNVeU1pVXpRU1V5TWlVeU1pVXlReVV5TW1OaGRHVm5iM0o1SlRJeUpUTkJKVEl5WkdWbVlYVnNkQ1V5TWlVeVF5VXlNbWxrSlRJeUpUTkJKVEl5UjFaeFZuTmhRWFpKYlRZek1UUXpPU1V5TWlVM1JDVXlReVUzUWlVeU1tNWhiV1VsTWpJbE0wRWxNaklsUlRVbE9UQWxPRVFsUlRjbFFUY2xRakFsTWpJbE1rTWxNakowZVhCbEpUSXlKVE5CSlRJeWMzUnlhVzVuSlRJeUpUSkRKVEl5ZG1Gc2RXVWxNaklsTTBFbE1qSWxNaklsTWtNbE1qSmpZWFJsWjI5eWVTVXlNaVV6UVNVeU1tUmxabUYxYkhRbE1qSWxNa01sTWpKcFpDVXlNaVV6UVNVeU1sVnNiRWRtUkhwTWQyODJPRGMxT0RjbE1qSWxOMFFsTWtNbE4wSWxNakp1WVcxbEpUSXlKVE5CSlRJeUpVVTJKVGc1SlRnd0pVVTJKVGxESlRnNUpVVTRKVGd3SlRnMUpUSXlKVEpESlRJeWRIbHdaU1V5TWlVelFTVXlNbk4wY21sdVp5VXlNaVV5UXlVeU1uWmhiSFZsSlRJeUpUTkJKVEl5SlRJeUpUSkRKVEl5WTJGMFpXZHZjbmtsTWpJbE0wRWxNakprWldaaGRXeDBKVEl5SlRKREpUSXlhV1FsTWpJbE0wRWxNakpPU0d0c1drZHlTbmhXTVRVd09ESTBKVEl5SlRkRUpUSkRKVGRDSlRJeWJtRnRaU1V5TWlVelFTVXlNaVZGT0NWQ1JpVTVSU1ZGTmlVNFJTVkJOU1V5TWlVeVF5VXlNblI1Y0dVbE1qSWxNMEVsTWpKc2FXNXJKVEl5SlRKREpUSXlkbUZzZFdVbE1qSWxNMEVsTWpJbE1qSWxNa01sTWpKallYUmxaMjl5ZVNVeU1pVXpRU1V5TW1SbFptRjFiSFFsTWpJbE1rTWxNakpwWkNVeU1pVXpRU1V5TW5GbmMyNXlSRTlNVG5NeE9EY3hPVElsTWpJbE4wUWxNa01sTjBJbE1qSnVZVzFsSlRJeUpUTkJKVEl5SlVVMEpVSkZKVUpHSlVVM0pVRkRKVUpCSlRJeUpUSkRKVEl5ZEhsd1pTVXlNaVV6UVNVeU1uTjBjbWx1WnlVeU1pVXlReVV5TW5aaGJIVmxKVEl5SlROQkpUSXlKVEl5SlRKREpUSXlZMkYwWldkdmNua2xNaklsTTBFbE1qSmtaV1poZFd4MEpUSXlKVEpESlRJeWFXUWxNaklsTTBFbE1qSmlWVlY0VEdoTFUxcHpOamc1T1RRMkpUSXlKVGRFSlRWRUpUSkRKVEl5Y0hKdmNITWxNaklsTTBFbE4wSWxNako0SlRJeUpUTkJOekFsTWtNbE1qSjVKVEl5SlROQk1UQTNMalVsTWtNbE1qSjNKVEl5SlROQk1qa3lKVEpESlRJeWFDVXlNaVV6UVRRNUpUSkRKVEl5ZW1sdVpHVjRKVEl5SlROQk5qY2xNa01sTWpKaGJtZHNaU1V5TWlVelFUQWxOMFFsTWtNbE1qSnphR0Z3WlZOMGVXeGxKVEl5SlROQkpUZENKVEl5WVd4d2FHRWxNaklsTTBFeEpUZEVKVEpESlRJeWJHbHVaVk4wZVd4bEpUSXlKVE5CSlRkQ0pUSXliR2x1WlZkcFpIUm9KVEl5SlROQk1TNDFKVGRFSlRKREpUSXlabWxzYkZOMGVXeGxKVEl5SlROQkpUZENKVGRFSlRKREpUSXlkR2hsYldVbE1qSWxNMEVsTjBJbE4wUWxNa01sTWpKd1lYUm9KVEl5SlROQkpUVkNKVGRDSlRJeWJHbHVaVk4wZVd4bEpUSXlKVE5CSlRkQ0pUSXliR2x1WlZkcFpIUm9KVEl5SlROQk1DVTNSQ1V5UXlVeU1tWnBiR3hUZEhsc1pTVXlNaVV6UVNVM1FpVXlNblI1Y0dVbE1qSWxNMEVsTWpKdWIyNWxKVEl5SlRkRUpUSkRKVEl5WVdOMGFXOXVjeVV5TWlVelFTVTFRaVUzUWlVeU1tRmpkR2x2YmlVeU1pVXpRU1V5TW0xdmRtVWxNaklsTWtNbE1qSjRKVEl5SlROQkpUSXlNQ1V5TWlVeVF5VXlNbmtsTWpJbE0wRWxNakl3SlRJeUpUZEVKVEpESlRkQ0pUSXlZV04wYVc5dUpUSXlKVE5CSlRJeWJHbHVaU1V5TWlVeVF5VXlNbmdsTWpJbE0wRWxNakozSlRJeUpUSkRKVEl5ZVNVeU1pVXpRU1V5TWpBbE1qSWxOMFFsTWtNbE4wSWxNakpoWTNScGIyNGxNaklsTTBFbE1qSnNhVzVsSlRJeUpUSkRKVEl5ZUNVeU1pVXpRU1V5TW5jbE1qSWxNa01sTWpKNUpUSXlKVE5CSlRJeWFDVXlNaVUzUkNVeVF5VTNRaVV5TW1GamRHbHZiaVV5TWlVelFTVXlNbXhwYm1VbE1qSWxNa01sTWpKNEpUSXlKVE5CSlRJeU1DVXlNaVV5UXlVeU1ua2xNaklsTTBFbE1qSm9KVEl5SlRkRUpUSkRKVGRDSlRJeVlXTjBhVzl1SlRJeUpUTkJKVEl5WTJ4dmMyVWxNaklsTjBRbE5VUWxOMFFsTlVRbE1rTWxNakptYjI1MFUzUjViR1VsTWpJbE0wRWxOMElsTWpKemFYcGxKVEl5SlROQk1UWWxNa01sTWpKaWIyeGtKVEl5SlROQmRISjFaU1UzUkNVeVF5VXlNblJsZUhSQ2JHOWpheVV5TWlVelFTVTFRaVUzUWlVeU1uQnZjMmwwYVc5dUpUSXlKVE5CSlRkQ0pUSXllQ1V5TWlVelFUQWxNa01sTWpKNUpUSXlKVE5CTUNVeVF5VXlNbmNsTWpJbE0wRWxNakozSlRJeUpUSkRKVEl5YUNVeU1pVXpRU1V5TW1nbE1qSWxOMFFsTWtNbE1qSjBaWGgwSlRJeUpUTkJKVEl5SlVVM0pVSXpKVUpDSlVVM0pVSkNKVGxHSlVVNEpVSkZKVGt6SlVVMUpUZzFKVUUxSlVWR0pVSkRKVGxCSlVVNEpUZzNKVUZCSlVVM0pUZzBKVUkySlVVNEpVSTFKVGcwSlVVMkpVSkJKVGt3SlVVekpUZ3dKVGd4SlVVMUpUaERKVGsySlVVM0pUbEdKVUl6SlVVNEpUZ3pKVUpFSlVVMkpVSkJKVGt3SlVVekpUZ3dKVGd4SlVVMkpVSXdKVUkwSlVVNEpVSTFKVGcwSlVVMkpVSkJKVGt3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XbmxoY1dWYWNFMTNVelU1T1RjNU5DVXlNaVV6UVNVM1FpVXlNbWxrSlRJeUpUTkJKVEl5V25saGNXVmFjRTEzVXpVNU9UYzVOQ1V5TWlVeVF5VXlNbTVoYldVbE1qSWxNMEVsTWpKMFpYaDBKVEl5SlRKREpUSXlkR2wwYkdVbE1qSWxNMEVsTWpJbFJUWWxPVFlsT0RjbFJUWWxPVU1sUVVNbE1qSWxNa01sTWpKallYUmxaMjl5ZVNVeU1pVXpRU1V5TW1KaGMybGp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ZENKVEl5Ym1GdFpTVXlNaVV6UVNVeU1pVkZOU1ZDUVNVNFJpVkZOU1U0UmlWQ055VXlNaVV5UXlVeU1uUjVjR1VsTWpJbE0wRWxNakp1ZFcxaVpYSWxNaklsTWtNbE1qSjJZV3gxWlNVeU1pVXpRU1V5TWlVeU1pVXlReVV5TW1OaGRHVm5iM0o1SlRJeUpUTkJKVEl5WkdWbVlYVnNkQ1V5TWlVeVF5VXlNbWxrSlRJeUpUTkJKVEl5YkdKamNYSjVWa2xwVFRNM09UVTJNU1V5TWlVM1JDVXlReVUzUWlVeU1tNWhiV1VsTWpJbE0wRWxNaklsUlRVbE9UQWxPRVFsUlRjbFFUY2xRakFsTWpJbE1rTWxNakowZVhCbEpUSXlKVE5CSlRJeWMzUnlhVzVuSlRJeUpUSkRKVEl5ZG1Gc2RXVWxNaklsTTBFbE1qSWxNaklsTWtNbE1qSmpZWFJsWjI5eWVTVXlNaVV6UVNVeU1tUmxabUYxYkhRbE1qSWxNa01sTWpKcFpDVXlNaVV6UVNVeU1sUk1ibWhTYUVKYWJVTTNNVGM1TmpBbE1qSWxOMFFsTWtNbE4wSWxNakp1WVcxbEpUSXlKVE5CSlRJeUpVVTJKVGc1SlRnd0pVVTJKVGxESlRnNUpVVTRKVGd3SlRnMUpUSXlKVEpESlRJeWRIbHdaU1V5TWlVelFTVXlNbk4wY21sdVp5VXlNaVV5UXlVeU1uWmhiSFZsSlRJeUpUTkJKVEl5SlRJeUpUSkRKVEl5WTJGMFpXZHZjbmtsTWpJbE0wRWxNakprWldaaGRXeDBKVEl5SlRKREpUSXlhV1FsTWpJbE0wRWxNakpwVFU5V2JrUmpkbWRMTXpVME5UY3dKVEl5SlRkRUpUSkRKVGRDSlRJeWJtRnRaU1V5TWlVelFTVXlNaVZGT0NWQ1JpVTVSU1ZGTmlVNFJTVkJOU1V5TWlVeVF5VXlNblI1Y0dVbE1qSWxNMEVsTWpKc2FXNXJKVEl5SlRKREpUSXlkbUZzZFdVbE1qSWxNMEVsTWpJbE1qSWxNa01sTWpKallYUmxaMjl5ZVNVeU1pVXpRU1V5TW1SbFptRjFiSFFsTWpJbE1rTWxNakpwWkNVeU1pVXpRU1V5TWt0M1dYQldhVUYyY0dzMk1ESTFNREFsTWpJbE4wUWxNa01sTjBJbE1qSnVZVzFsSlRJeUpUTkJKVEl5SlVVMEpVSkZKVUpHSlVVM0pVRkRKVUpCSlRJeUpUSkRKVEl5ZEhsd1pTVXlNaVV6UVNVeU1uTjBjbWx1WnlVeU1pVXlReVV5TW5aaGJIVmxKVEl5SlROQkpUSXlKVEl5SlRKREpUSXlZMkYwWldkdmNua2xNaklsTTBFbE1qSmtaV1poZFd4MEpUSXlKVEpESlRJeWFXUWxNaklsTTBFbE1qSm9XRkZDZDFoTVJHNXJPVGN4TXpBNEpUSXlKVGRFSlRWRUpUSkRKVEl5Y0hKdmNITWxNaklsTTBFbE4wSWxNako0SlRJeUpUTkJOREUySlRKREpUSXllU1V5TWlVelFURTVNaVV5UXlVeU1uY2xNaklsTTBFeU1UWXVPVE0zTURjNU16TTJNVEk0TmlVeVF5VXlNbWdsTWpJbE0wRTBNQ1V5UXlVeU1ucHBibVJsZUNVeU1pVXpRVFk0SlRKREpUSXlZVzVuYkdVbE1qSWxNMEV3SlRkRUpUSkRKVEl5YzJoaGNHVlRkSGxzWlNVeU1pVXpRU1UzUWlVeU1tRnNjR2hoSlRJeUpUTkJNU1UzUkNVeVF5VXlNbXhwYm1WVGRIbHNaU1V5TWlVelFTVTNRaVV5TW14cGJtVlhhV1IwYUNVeU1pVXpRVEV1TlNVM1JDVXlReVV5TW1acGJHeFRkSGxzWlNVeU1pVXpRU1UzUWlVM1JDVXlReVV5TW5Sb1pXMWxKVEl5SlROQkpUZENKVGRFSlRKREpUSXljR0YwYUNVeU1pVXpRU1UxUWlVM1FpVXlNbXhwYm1WVGRIbHNaU1V5TWlVelFTVTNRaVV5TW14cGJtVlhhV1IwYUNVeU1pVXpRVEFsTjBRbE1rTWxNakptYVd4c1UzUjViR1VsTWpJbE0wRWxOMElsTWpKMGVYQmxKVEl5SlROQkpUSXlibTl1WlNVeU1pVTNSQ1V5UXlVeU1tRmpkR2x2Ym5NbE1qSWxNMEVsTlVJbE4wSWxNakpoWTNScGIyNGxNaklsTTBFbE1qSnRiM1psSlRJeUpUSkRKVEl5ZUNVeU1pVXpRU1V5TWpBbE1qSWxNa01sTWpKNUpUSXlKVE5CSlRJeU1DVXlNaVUzUkNVeVF5VTNRaVV5TW1GamRHbHZiaVV5TWlVelFTVXlNbXhwYm1VbE1qSWxNa01sTWpKNEpUSXlKVE5CSlRJeWR5VXlNaVV5UXlVeU1ua2xNaklsTTBFbE1qSXdKVEl5SlRkRUpUSkRKVGRDSlRJeVlXTjBhVzl1SlRJeUpUTkJKVEl5YkdsdVpTVXlNaVV5UXlVeU1uZ2xNaklsTTBFbE1qSjNKVEl5SlRKREpUSXllU1V5TWlVelFTVXlNbWdsTWpJbE4wUWxNa01sTjBJbE1qSmhZM1JwYjI0bE1qSWxNMEVsTWpKc2FXNWxKVEl5SlRKREpUSXllQ1V5TWlVelFTVXlNakFsTWpJbE1rTWxNako1SlRJeUpUTkJKVEl5YUNVeU1pVTNSQ1V5UXlVM1FpVXlNbUZqZEdsdmJpVXlNaVV6UVNVeU1tTnNiM05sSlRJeUpUZEVKVFZFSlRkRUpUVkVKVEpESlRJeVptOXVkRk4wZVd4bEpUSXlKVE5CSlRkQ0pUSXljMmw2WlNVeU1pVXpRVEUySlRKREpUSXlZbTlzWkNVeU1pVXpRWFJ5ZFdVbE4wUWxNa01sTWpKMFpYaDBRbXh2WTJzbE1qSWxNMEVsTlVJbE4wSWxNakp3YjNOcGRHbHZiaVV5TWlVelFTVTNRaVV5TW5nbE1qSWxNMEV3SlRKREpUSXllU1V5TWlVelFUQWxNa01sTWpKM0pUSXlKVE5CSlRJeWR5VXlNaVV5UXlVeU1tZ2xNaklsTTBFbE1qSm9KVEl5SlRkRUpUSkRKVEl5ZEdWNGRDVXlNaVV6UVNVeU1pVkZPQ1U0TWlWQk5TVkZSaVZDUXlVNE9DVkZPU1ZCTmlVNU9TVkZSaVZDUXlVNE9TVkZOeVU1UVNVNE1pVkZOQ1ZDUVNWQk55VkZOU1U1TXlVNE1VeERRU1ZGTnlWQ015VkNRaVZGTnlWQ1FpVTVSaVZGT0NWQ1JTVkNPU1ZGTnlVNU5TVTRReVV5TWlVM1JDVTFSQ1V5UXlVeU1tRnVZMmh2Y25NbE1qSWxNMEVsTlVJbE4wSWxNako0SlRJeUpUTkJKVEl5ZHlVeVJqSWxNaklsTWtNbE1qSjVKVEl5SlROQkpUSXlNQ1V5TWlVM1JDVXlReVUzUWlVeU1uZ2xNaklsTTBFbE1qSjNKVEpHTWlVeU1pVXlReVV5TW5rbE1qSWxNMEVsTWpKb0pUSXlKVGRFSlRKREpUZENKVEl5ZUNVeU1pVXpRU1V5TWpBbE1qSWxNa01sTWpKNUpUSXlKVE5CSlRJeWFDVXlSaklsTWpJbE4wUWxNa01sTjBJbE1qSjRKVEl5SlROQkpUSXlkeVV5TWlVeVF5VXlNbmtsTWpJbE0wRWxNakpvSlRKR01pVXlNaVUzUkNVMVJDVTNSQ1V5UXlVeU1uVnpkMnRpU2t4eFNrUXdOek13T0RrbE1qSWxNMEVsTjBJbE1qSnBaQ1V5TWlVelFTVXlNblZ6ZDJ0aVNreHhTa1F3TnpNd09Ea2xNaklsTWtNbE1qSnVZVzFsSlRJeUpUTkJKVEl5ZEdWNGRDVXlNaVV5UXlVeU1uUnBkR3hsSlRJeUpUTkJKVEl5SlVVMkpUazJKVGczSlVVMkpUbERKVUZESlRJeUpUSkRKVEl5WTJGMFpXZHZjbmtsTWpJbE0wRWxNakppWVhOcFl5VXlNaVV5UXlVeU1tZHliM1Z3SlRJeUpUTkJKVEl5SlRJeUpUSkRKVEl5WjNKdmRYQk9ZVzFsSlRJeUpUTkJiblZzYkNVeVF5VXlNbXh2WTJ0bFpDVXlNaVV6UVdaaGJITmxKVEpESlRJeWJHbHVheVV5TWlVelFTVXlNaVV5TWlVeVF5VXlNbU5vYVd4a2NtVnVKVEl5SlROQkpUVkNKVFZFSlRKREpUSXljR0Z5Wlc1MEpUSXlKVE5CSlRJeUpUSXlKVEpESlRJeWNtVnphWHBsUkdseUpUSXlKVE5CSlRWQ0pUSXlkR3dsTWpJbE1rTWxNakowY2lVeU1pVXlReVV5TW1KeUpUSXlKVEpESlRJeVltd2xNaklsTWtNbE1qSnNKVEl5SlRKREpUSXlkQ1V5TWlVeVF5VXlNbklsTWpJbE1rTWxNakppSlRJeUpUVkVKVEpESlRJeVlYUjBjbWxpZFhSbEpUSXlKVE5CSlRkQ0pUSXlZMjl1ZEdGcGJtVnlKVEl5SlROQlptRnNjMlVsTWtNbE1qSjJhWE5wWW14bEpUSXlKVE5CZEhKMVpTVXlReVV5TW5KdmRHRjBZV0pzWlNVeU1pVXpRWFJ5ZFdVbE1rTWxNakpzYVc1cllXSnNaU1V5TWlVelFYUnlkV1VsTWtNbE1qSmpiMnhzWVhCellXSnNaU1V5TWlVelFXWmhiSE5sSlRKREpUSXlZMjlzYkdGd2MyVmtKVEl5SlROQlptRnNjMlVsTWtNbE1qSm1hWGhsWkV4cGJtc2xNaklsTTBGbVlXeHpaU1V5UXlVeU1tMWhjbXRsY2s5bVpuTmxkQ1V5TWlVelFUVWxOMFFsTWtNbE1qSmtZWFJoUVhSMGNtbGlkWFJsY3lVeU1pVXpRU1UxUWlVM1FpVXlNbTVoYldVbE1qSWxNMEVsTWpJbFJUVWxRa0VsT0VZbFJUVWxPRVlsUWpjbE1qSWxNa01sTWpKMGVYQmxKVEl5SlROQkpUSXliblZ0WW1WeUpUSXlKVEpESlRJeWRtRnNkV1VsTWpJbE0wRWxNaklsTWpJbE1rTWxNakpqWVhSbFoyOXllU1V5TWlVelFTVXlNbVJsWm1GMWJIUWxNaklsTWtNbE1qSnBaQ1V5TWlVelFTVXlNazFZYUVONGIyVlRVV2N4TmpBMU16Y2xNaklsTjBRbE1rTWxOMElsTWpKdVlXMWxKVEl5SlROQkpUSXlKVVUxSlRrd0pUaEVKVVUzSlVFM0pVSXdKVEl5SlRKREpUSXlkSGx3WlNVeU1pVXpRU1V5TW5OMGNtbHVaeVV5TWlVeVF5VXlNblpoYkhWbEpUSXlKVE5CSlRJeUpUSXlKVEpESlRJeVkyRjBaV2R2Y25rbE1qSWxNMEVsTWpKa1pXWmhkV3gwSlRJeUpUSkRKVEl5YVdRbE1qSWxNMEVsTWpKeFJscElZblJGZEZGaE5UUTBOREV5SlRJeUpUZEVKVEpESlRkQ0pUSXlibUZ0WlNVeU1pVXpRU1V5TWlWRk5pVTRPU1U0TUNWRk5pVTVReVU0T1NWRk9DVTRNQ1U0TlNVeU1pVXlReVV5TW5SNWNHVWxNaklsTTBFbE1qSnpkSEpwYm1jbE1qSWxNa01sTWpKMllXeDFaU1V5TWlVelFTVXlNaVV5TWlVeVF5VXlNbU5oZEdWbmIzSjVKVEl5SlROQkpUSXlaR1ZtWVhWc2RDVXlNaVV5UXlVeU1tbGtKVEl5SlROQkpUSXlSSHBNVVVKYVVYVkdjalF4TnpRME5pVXlNaVUzUkNVeVF5VTNRaVV5TW01aGJXVWxNaklsTTBFbE1qSWxSVGdsUWtZbE9VVWxSVFlsT0VVbFFUVWxNaklsTWtNbE1qSjBlWEJsSlRJeUpUTkJKVEl5YkdsdWF5VXlNaVV5UXlVeU1uWmhiSFZsSlRJeUpUTkJKVEl5SlRJeUpUSkRKVEl5WTJGMFpXZHZjbmtsTWpJbE0wRWxNakprWldaaGRXeDBKVEl5SlRKREpUSXlhV1FsTWpJbE0wRWxNakpSYlVwcFdVTkVjV2ROTWprME1qUTRKVEl5SlRkRUpUSkRKVGRDSlRJeWJtRnRaU1V5TWlVelFTVXlNaVZGTkNWQ1JTVkNSaVZGTnlWQlF5VkNRU1V5TWlVeVF5VXlNblI1Y0dVbE1qSWxNMEVsTWpKemRISnBibWNsTWpJbE1rTWxNakoyWVd4MVpTVXlNaVV6UVNVeU1pVXlNaVV5UXlVeU1tTmhkR1ZuYjNKNUpUSXlKVE5CSlRJeVpHVm1ZWFZzZENVeU1pVXlReVV5TW1sa0pUSXlKVE5CSlRJeVpuSnZabUZyVjFOaFZUYzNOVEUyTXlVeU1pVTNSQ1UxUkNVeVF5VXlNbkJ5YjNCekpUSXlKVE5CSlRkQ0pUSXllQ1V5TWlVelFUSTRNU1V5UXlVeU1ua2xNaklsTTBFMU56VWxNa01sTWpKM0pUSXlKVE5CTkRrNUpUSkRKVEl5YUNVeU1pVXpRVFF3SlRKREpUSXllbWx1WkdWNEpUSXlKVE5CTmprbE1rTWxNakpoYm1kc1pTVXlNaVV6UVRBbE4wUWxNa01sTWpKemFHRndaVk4wZVd4bEpUSXlKVE5CSlRkQ0pUSXlZV3h3YUdFbE1qSWxNMEV4SlRkRUpUSkRKVEl5YkdsdVpWTjBlV3hsSlRJeUpUTkJKVGRDSlRJeWJHbHVaVmRwWkhSb0pUSXlKVE5CTVM0MUpUZEVKVEpESlRJeVptbHNiRk4wZVd4bEpUSXlKVE5CSlRkQ0pUZEVKVEpESlRJeWRHaGxiV1VsTWpJbE0wRWxOMElsTjBRbE1rTWxNakp3WVhSb0pUSXlKVE5CSlRWQ0pUZENKVEl5YkdsdVpWTjBlV3hsSlRJeUpUTkJKVGRDSlRJeWJHbHVaVmRwWkhSb0pUSXlKVE5CTUNVM1JDVXlReVV5TW1acGJHeFRkSGxzWlNVeU1pVXpRU1UzUWlVeU1uUjVjR1VsTWpJbE0wRWxNakp1YjI1bEpUSXlKVGRFSlRKREpUSXlZV04wYVc5dWN5VXlNaVV6UVNVMVFpVTNRaVV5TW1GamRHbHZiaVV5TWlVelFTVXlNbTF2ZG1VbE1qSWxNa01sTWpKNEpUSXlKVE5CSlRJeU1DVXlNaVV5UXlVeU1ua2xNaklsTTBFbE1qSXdKVEl5SlRkRUpUSkRKVGRDSlRJeVlXTjBhVzl1SlRJeUpUTkJKVEl5YkdsdVpTVXlNaVV5UXlVeU1uZ2xNaklsTTBFbE1qSjNKVEl5SlRKREpUSXllU1V5TWlVelFTVXlNakFsTWpJbE4wUWxNa01sTjBJbE1qSmhZM1JwYjI0bE1qSWxNMEVsTWpKc2FXNWxKVEl5SlRKREpUSXllQ1V5TWlVelFTVXlNbmNsTWpJbE1rTWxNako1SlRJeUpUTkJKVEl5YUNVeU1pVTNSQ1V5UXlVM1FpVXlNbUZqZEdsdmJpVXlNaVV6UVNVeU1teHBibVVsTWpJbE1rTWxNako0SlRJeUpUTkJKVEl5TUNVeU1pVXlReVV5TW5rbE1qSWxNMEVsTWpKb0pUSXlKVGRFSlRKREpUZENKVEl5WVdOMGFXOXVKVEl5SlROQkpUSXlZMnh2YzJVbE1qSWxOMFFsTlVRbE4wUWxOVVFsTWtNbE1qSm1iMjUwVTNSNWJHVWxNaklsTTBFbE4wSWxNakp6YVhwbEpUSXlKVE5CTVRZbE1rTWxNakppYjJ4a0pUSXlKVE5CZEhKMVpTVTNSQ1V5UXlVeU1uUmxlSFJDYkc5amF5VXlNaVV6UVNVMVFpVTNRaVV5TW5CdmMybDBhVzl1SlRJeUpUTkJKVGRDSlRJeWVDVXlNaVV6UVRBbE1rTWxNako1SlRJeUpUTkJNQ1V5UXlVeU1uY2xNaklsTTBFbE1qSjNKVEl5SlRKREpUSXlhQ1V5TWlVelFTVXlNbWdsTWpJbE4wUWxNa01sTWpKMFpYaDBKVEl5SlROQkpUSXlKVVUzSlVJekpVSkNKVVUzSlVKQ0pUbEdKVVU0SlVKRkpUa3pKVVUxSlRnM0pVSkJKVVZHSlVKREpUbEJKVVUxSlVFMEpVRTNKVVUySlVJd0pUazBKVVV6SlRnd0pUZ3hKVVUySlVJd0pVSTBKVVUwSlVKRUpUa3pKVVV6SlRnd0pUZ3hKVVUxSlRsREpUbEdKVVUxSlVFekpVRTBKVVUzSlRoRkpVRkdKVVUxSlVFeUpUZ3pKVVZHSlVKREpUZzRRMDhsTTBOemRXSWxNMFV5SlROREpUSkdjM1ZpSlRORkpVVXpKVGd3SlRneEpVVTFKVUpCSlRsR0pVVTJKVUl3SlVJMEpVVXpKVGd3SlRneEpVVTFKVGxDSlVKQkpVVTFKVUpCSlRsR0pVVTJKVGhGSlRreUpVVTJKVGswSlVKRkpVVkdKVUpESlRnNUpUSXlKVGRFSlRWRUpUSkRKVEl5WVc1amFHOXljeVV5TWlVelFTVTFRaVUzUWlVeU1uZ2xNaklsTTBFbE1qSjNKVEpHTWlVeU1pVXlReVV5TW5rbE1qSWxNMEVsTWpJd0pUSXlKVGRFSlRKREpUZENKVEl5ZUNVeU1pVXpRU1V5TW5jbE1rWXlKVEl5SlRKREpUSXllU1V5TWlVelFTVXlNbWdsTWpJbE4wUWxNa01sTjBJbE1qSjRKVEl5SlROQkpUSXlNQ1V5TWlVeVF5VXlNbmtsTWpJbE0wRWxNakpvSlRKR01pVXlNaVUzUkNVeVF5VTNRaVV5TW5nbE1qSWxNMEVsTWpKM0pUSXlKVEpESlRJeWVTVXlNaVV6UVNVeU1tZ2xNa1l5SlRJeUpUZEVKVFZFSlRkRUpUSkRKVEl5UWxKNGJFbHRSMXBpVHpJNE1ESXpOaVV5TWlVelFTVTNRaVV5TW1sa0pUSXlKVE5CSlRJeVFsSjRiRWx0UjFwaVR6STRNREl6TmlVeU1pVXlReVV5TW01aGJXVWxNaklsTTBFbE1qSjBaWGgwSlRJeUpUSkRKVEl5ZEdsMGJHVWxNaklsTTBFbE1qSWxSVFlsT1RZbE9EY2xSVFlsT1VNbFFVTWxNaklsTWtNbE1qSmpZWFJsWjI5eWVTVXlNaVV6UVNVeU1tSmhjMmxqSlRJeUpUSkRKVEl5WjNKdmRYQWxNaklsTTBFbE1qSWxNaklsTWtNbE1qSm5jbTkxY0U1aGJXVWxNaklsTTBGdWRXeHNKVEpESlRJeWJHOWphMlZrSlRJeUpUTkJabUZzYzJVbE1rTWxNakpzYVc1ckpUSXlKVE5CSlRJeUpUSXlKVEpESlRJeVkyaHBiR1J5Wlc0bE1qSWxNMEVsTlVJbE5VUWxNa01sTWpKd1lYSmxiblFsTWpJbE0wRWxNaklsTWpJbE1rTWxNakp5WlhOcGVtVkVhWElsTWpJbE0wRWxOVUlsTWpKMGJDVXlNaVV5UXlVeU1uUnlKVEl5SlRKREpUSXlZbklsTWpJbE1rTWxNakppYkNVeU1pVXlReVV5TW13bE1qSWxNa01sTWpKMEpUSXlKVEpESlRJeWNpVXlNaVV5UXlVeU1tSWxNaklsTlVRbE1rTWxNakpoZEhSeWFXSjFkR1VsTWpJbE0wRWxOMElsTWpKamIyNTBZV2x1WlhJbE1qSWxNMEZtWVd4elpTVXlReVV5TW5acGMybGliR1VsTWpJbE0wRjBjblZsSlRKREpUSXljbTkwWVhSaFlteGxKVEl5SlROQmRISjFaU1V5UXlVeU1teHBibXRoWW14bEpUSXlKVE5CZEhKMVpTVXlReVV5TW1OdmJHeGhjSE5oWW14bEpUSXlKVE5CWm1Gc2MyVWxNa01sTWpKamIyeHNZWEJ6WldRbE1qSWxNMEZtWVd4elpTVXlReVV5TW1acGVHVmtUR2x1YXlVeU1pVXpRV1poYkhObEpUSkRKVEl5YldGeWEyVnlUMlptYzJWMEpUSXlKVE5CTlNVM1JDVXlReVV5TW1SaGRHRkJkSFJ5YVdKMWRHVnpKVEl5SlROQkpUVkNKVGRDSlRJeWJtRnRaU1V5TWlVelFTVXlNaVZGTlNWQ1FTVTRSaVZGTlNVNFJpVkNOeVV5TWlVeVF5VXlNblI1Y0dVbE1qSWxNMEVsTWpKdWRXMWlaWElsTWpJbE1rTWxNakoyWVd4MVpTVXlNaVV6UVNVeU1pVXlNaVV5UXlVeU1tTmhkR1ZuYjNKNUpUSXlKVE5CSlRJeVpHVm1ZWFZzZENVeU1pVXlReVV5TW1sa0pUSXlKVE5CSlRJeVJYZFhXa1JhZVVobFpUa3hNak13TkNVeU1pVTNSQ1V5UXlVM1FpVXlNbTVoYldVbE1qSWxNMEVsTWpJbFJUVWxPVEFsT0VRbFJUY2xRVGNsUWpBbE1qSWxNa01sTWpKMGVYQmxKVEl5SlROQkpUSXljM1J5YVc1bkpUSXlKVEpESlRJeWRtRnNkV1VsTWpJbE0wRWxNaklsTWpJbE1rTWxNakpqWVhSbFoyOXllU1V5TWlVelFTVXlNbVJsWm1GMWJIUWxNaklsTWtNbE1qSnBaQ1V5TWlVelFTVXlNblJpWms5TlMwdDNaVVl6Tnpjek9Ea2xNaklsTjBRbE1rTWxOMElsTWpKdVlXMWxKVEl5SlROQkpUSXlKVVUySlRnNUpUZ3dKVVUySlRsREpUZzVKVVU0SlRnd0pUZzFKVEl5SlRKREpUSXlkSGx3WlNVeU1pVXpRU1V5TW5OMGNtbHVaeVV5TWlVeVF5VXlNblpoYkhWbEpUSXlKVE5CSlRJeUpUSXlKVEpESlRJeVkyRjBaV2R2Y25rbE1qSWxNMEVsTWpKa1pXWmhkV3gwSlRJeUpUSkRKVEl5YVdRbE1qSWxNMEVsTWpKVGFHVkNTa3RRUzFGYU56a3hNelk1SlRJeUpUZEVKVEpESlRkQ0pUSXlibUZ0WlNVeU1pVXpRU1V5TWlWRk9DVkNSaVU1UlNWRk5pVTRSU1ZCTlNVeU1pVXlReVV5TW5SNWNHVWxNaklsTTBFbE1qSnNhVzVySlRJeUpUSkRKVEl5ZG1Gc2RXVWxNaklsTTBFbE1qSWxNaklsTWtNbE1qSmpZWFJsWjI5eWVTVXlNaVV6UVNVeU1tUmxabUYxYkhRbE1qSWxNa01sTWpKcFpDVXlNaVV6UVNVeU1uQjJkbFZKV2taQ1JYUTFORGc0TURRbE1qSWxOMFFsTWtNbE4wSWxNakp1WVcxbEpUSXlKVE5CSlRJeUpVVTBKVUpGSlVKR0pVVTNKVUZESlVKQkpUSXlKVEpESlRJeWRIbHdaU1V5TWlVelFTVXlNbk4wY21sdVp5VXlNaVV5UXlVeU1uWmhiSFZsSlRJeUpUTkJKVEl5SlRJeUpUSkRKVEl5WTJGMFpXZHZjbmtsTWpJbE0wRWxNakprWldaaGRXeDBKVEl5SlRKREpUSXlhV1FsTWpJbE0wRWxNakpqVUVGamVHaFBRMnB2TkRJM05UUTVKVEl5SlRkRUpUVkVKVEpESlRJeWNISnZjSE1sTWpJbE0wRWxOMElsTWpKNEpUSXlKVE5CTVRBMEpUSkRKVEl5ZVNVeU1pVXpRVE01T0M0MUpUSkRKVEl5ZHlVeU1pVXpRVEV6TVNVeVF5VXlNbWdsTWpJbE0wRXhNekFsTWtNbE1qSjZhVzVrWlhnbE1qSWxNMEUzTUNVeVF5VXlNbUZ1WjJ4bEpUSXlKVE5CTUNVM1JDVXlReVV5TW5Ob1lYQmxVM1I1YkdVbE1qSWxNMEVsTjBJbE1qSmhiSEJvWVNVeU1pVXpRVEVsTjBRbE1rTWxNakpzYVc1bFUzUjViR1VsTWpJbE0wRWxOMElsTWpKc2FXNWxWMmxrZEdnbE1qSWxNMEV4TGpVbE4wUWxNa01sTWpKbWFXeHNVM1I1YkdVbE1qSWxNMEVsTjBJbE4wUWxNa01sTWpKMGFHVnRaU1V5TWlVelFTVTNRaVUzUkNVeVF5VXlNbkJoZEdnbE1qSWxNMEVsTlVJbE4wSWxNakpzYVc1bFUzUjViR1VsTWpJbE0wRWxOMElsTWpKc2FXNWxWMmxrZEdnbE1qSWxNMEV3SlRkRUpUSkRKVEl5Wm1sc2JGTjBlV3hsSlRJeUpUTkJKVGRDSlRJeWRIbHdaU1V5TWlVelFTVXlNbTV2Ym1VbE1qSWxOMFFsTWtNbE1qSmhZM1JwYjI1ekpUSXlKVE5CSlRWQ0pUZENKVEl5WVdOMGFXOXVKVEl5SlROQkpUSXliVzkyWlNVeU1pVXlReVV5TW5nbE1qSWxNMEVsTWpJd0pUSXlKVEpESlRJeWVTVXlNaVV6UVNVeU1qQWxNaklsTjBRbE1rTWxOMElsTWpKaFkzUnBiMjRsTWpJbE0wRWxNakpzYVc1bEpUSXlKVEpESlRJeWVDVXlNaVV6UVNVeU1uY2xNaklsTWtNbE1qSjVKVEl5SlROQkpUSXlNQ1V5TWlVM1JDVXlReVUzUWlVeU1tRmpkR2x2YmlVeU1pVXpRU1V5TW14cGJtVWxNaklsTWtNbE1qSjRKVEl5SlROQkpUSXlkeVV5TWlVeVF5VXlNbmtsTWpJbE0wRWxNakpvSlRJeUpUZEVKVEpESlRkQ0pUSXlZV04wYVc5dUpUSXlKVE5CSlRJeWJHbHVaU1V5TWlVeVF5VXlNbmdsTWpJbE0wRWxNakl3SlRJeUpUSkRKVEl5ZVNVeU1pVXpRU1V5TW1nbE1qSWxOMFFsTWtNbE4wSWxNakpoWTNScGIyNGxNaklsTTBFbE1qSmpiRzl6WlNVeU1pVTNSQ1UxUkNVM1JDVTFSQ1V5UXlVeU1tWnZiblJUZEhsc1pTVXlNaVV6UVNVM1FpVXlNblJsZUhSQmJHbG5iaVV5TWlVelFTVXlNbXhsWm5RbE1qSWxNa01sTWpKMlFXeHBaMjRsTWpJbE0wRWxNakp0YVdSa2JHVWxNaklsTjBRbE1rTWxNakowWlhoMFFteHZZMnNsTWpJbE0wRWxOVUlsTjBJbE1qSndiM05wZEdsdmJpVXlNaVV6UVNVM1FpVXlNbmdsTWpJbE0wRXdKVEpESlRJeWVTVXlNaVV6UVRBbE1rTWxNakozSlRJeUpUTkJKVEl5ZHlVeU1pVXlReVV5TW1nbE1qSWxNMEVsTWpKb0pUSXlKVGRFSlRKREpUSXlkR1Y0ZENVeU1pVXpRU1V5TWlVelEzVnNKVE5GSlRORGJHa2xNMFVsUlRjbE9VWWxRak1sUlRZbFFqSWxRamtsTWtZbFJUWWxRVFFsT0VRbFJUY2xPRGtsUVRrbE1rWWxSVGNsT1VZbFFrWWxSVFFsUWtFbFFUY2xSVFVsT0VVbE9VWWxSVFlsT1RZbE9Ua2xSVFVsUWtNbE9EQWxSVGtsT0RjbE9EY2xNME1sTWtac2FTVXpSU1V6UTJ4cEpUTkZKVVUzSlRnNUpUbENKVVUzSlVKRkpUaEJKVVUySlVJeUpVSTVKVVU0SlRnMEpUZ3lKVVUzSlVGRUpUZzVKVVUxSlRoQkpVRTRKVVUySlVFMEpUaEVKVVUzSlRnNUpVRTVKVVUxSlRoRkpUbEdKVVUySlRrMkpUazVKVVUzSlVFM0pUaEVKVVUySlVFMEpUaEVKVVV6SlRnd0pUZ3hKVVUxSlRnMUpVSkNKVVUySlVGRkpUazJKVVV6SlRnd0pUZ3hKVVUySlRrMEpVSTJKVVUxSlRnNUpVSXlKVEpHSlVVMUpVSXhKVUV3SlVVMUpVRkZKVUl3SlVVekpUZ3dKVGd4SlVVM0pVSXlKVGszSlVVM0pUZ3lKVUpESlVVekpUZ3dKVGd4SlVVM0pVSXlKVUpGSlVVM0pUZ3lKVUpESlVVekpUZ3dKVGd4SlVVNEpUZzBKVUl4SlVVNEpUZzVKVUl5SlVVNEpUZzBKVUl4SlVVNEpUZzNKVUZFSlVVMUpUZzFKVUU0SlVVMkpVSTFKVGd4SlVVM0pVRTRKVGhDSlVVMUpUaEJKVUV3SlVVMUpVSTNKVUUxSlRORFluSWxNMFVsTTBNbE1rWnNhU1V6UlNVelEyeHBKVE5GSlVVMUpUaEJKVUU1SlVVMUpUZzVKVGd5SlVVekpUZ3dKVGd4SlVVNUpVRTJKVGs1SlVVM0pVSXlKVUpGSlVVekpUZ3dKVGd4SlVVMUpUaERKVGcxSlVVNEpVRXpKVGcxSlVVMkpUbEVKVGt3SlVVMkpUazJKVGs1SlVVMUpUa3dKVGc0SlVVMkpUZzRKVGt3SlROREpUSkdiR2tsTTBVbE0wTWxNa1oxYkNVelJTVXlNaVUzUkNVMVJDVXlReVV5TW1GdVkyaHZjbk1sTWpJbE0wRWxOVUlsTjBJbE1qSjRKVEl5SlROQkpUSXlkeVV5UmpJbE1qSWxNa01sTWpKNUpUSXlKVE5CSlRJeU1DVXlNaVUzUkNVeVF5VTNRaVV5TW5nbE1qSWxNMEVsTWpKM0pUSkdNaVV5TWlVeVF5VXlNbmtsTWpJbE0wRWxNakpvSlRJeUpUZEVKVEpESlRkQ0pUSXllQ1V5TWlVelFTVXlNakFsTWpJbE1rTWxNako1SlRJeUpUTkJKVEl5YUNVeVJqSWxNaklsTjBRbE1rTWxOMElsTWpKNEpUSXlKVE5CSlRJeWR5VXlNaVV5UXlVeU1ua2xNaklsTTBFbE1qSm9KVEpHTWlVeU1pVTNSQ1UxUkNVM1JDVXlReVV5TW1aUFlrMVBiRlIzZWtrMk5EZzFPVGtsTWpJbE0wRWxOMElsTWpKcFpDVXlNaVV6UVNVeU1tWlBZazFQYkZSM2VrazJORGcxT1RrbE1qSWxNa01sTWpKdVlXMWxKVEl5SlROQkpUSXlkR1Y0ZENVeU1pVXlReVV5TW5ScGRHeGxKVEl5SlROQkpUSXlKVVUySlRrMkpUZzNKVVUySlRsREpVRkRKVEl5SlRKREpUSXlZMkYwWldkdmNua2xNaklsTTBFbE1qSmlZWE5wWXlVeU1pVXlReVV5TW1keWIzVndKVEl5SlROQkpUSXlKVEl5SlRKREpUSXlaM0p2ZFhCT1lXMWxKVEl5SlROQmJuVnNiQ1V5UXlVeU1teHZZMnRsWkNVeU1pVXpRV1poYkhObEpUSkRKVEl5YkdsdWF5VXlNaVV6UVNVeU1pVXlNaVV5UXlVeU1tTm9hV3hrY21WdUpUSXlKVE5CSlRWQ0pUVkVKVEpESlRJeWNHRnlaVzUwSlRJeUpUTkJKVEl5SlRJeUpUSkRKVEl5Y21WemFYcGxSR2x5SlRJeUpUTkJKVFZDSlRJeWRHd2xNaklsTWtNbE1qSjBjaVV5TWlVeVF5VXlNbUp5SlRJeUpUSkRKVEl5WW13bE1qSWxNa01sTWpKc0pUSXlKVEpESlRJeWRDVXlNaVV5UXlVeU1uSWxNaklsTWtNbE1qSmlKVEl5SlRWRUpUSkRKVEl5WVhSMGNtbGlkWFJsSlRJeUpUTkJKVGRDSlRJeVkyOXVkR0ZwYm1WeUpUSXlKVE5CWm1Gc2MyVWxNa01sTWpKMmFYTnBZbXhsSlRJeUpUTkJkSEoxWlNVeVF5VXlNbkp2ZEdGMFlXSnNaU1V5TWlVelFYUnlkV1VsTWtNbE1qSnNhVzVyWVdKc1pTVXlNaVV6UVhSeWRXVWxNa01sTWpKamIyeHNZWEJ6WVdKc1pTVXlNaVV6UVdaaGJITmxKVEpESlRJeVkyOXNiR0Z3YzJWa0pUSXlKVE5CWm1Gc2MyVWxNa01sTWpKbWFYaGxaRXhwYm1zbE1qSWxNMEZtWVd4elpTVXlReVV5TW0xaGNtdGxjazltWm5ObGRDVXlNaVV6UVRVbE4wUWxNa01sTWpKa1lYUmhRWFIwY21saWRYUmxjeVV5TWlVelFTVTFRaVUzUWlVeU1tNWhiV1VsTWpJbE0wRWxNaklsUlRVbFFrRWxPRVlsUlRVbE9FWWxRamNsTWpJbE1rTWxNakowZVhCbEpUSXlKVE5CSlRJeWJuVnRZbVZ5SlRJeUpUSkRKVEl5ZG1Gc2RXVWxNaklsTTBFbE1qSWxNaklsTWtNbE1qSmpZWFJsWjI5eWVTVXlNaVV6UVNVeU1tUmxabUYxYkhRbE1qSWxNa01sTWpKcFpDVXlNaVV6UVNVeU1rRlplRlp5VUhaYVRVTTJNelk0TmpnbE1qSWxOMFFsTWtNbE4wSWxNakp1WVcxbEpUSXlKVE5CSlRJeUpVVTFKVGt3SlRoRUpVVTNKVUUzSlVJd0pUSXlKVEpESlRJeWRIbHdaU1V5TWlVelFTVXlNbk4wY21sdVp5VXlNaVV5UXlVeU1uWmhiSFZsSlRJeUpUTkJKVEl5SlRJeUpUSkRKVEl5WTJGMFpXZHZjbmtsTWpJbE0wRWxNakprWldaaGRXeDBKVEl5SlRKREpUSXlhV1FsTWpJbE0wRWxNako0WjI1Q1YxZFVjME5DTWpjMk16TTBKVEl5SlRkRUpUSkRKVGRDSlRJeWJtRnRaU1V5TWlVelFTVXlNaVZGTmlVNE9TVTRNQ1ZGTmlVNVF5VTRPU1ZGT0NVNE1DVTROU1V5TWlVeVF5VXlNblI1Y0dVbE1qSWxNMEVsTWpKemRISnBibWNsTWpJbE1rTWxNakoyWVd4MVpTVXlNaVV6UVNVeU1pVXlNaVV5UXlVeU1tTmhkR1ZuYjNKNUpUSXlKVE5CSlRJeVpHVm1ZWFZzZENVeU1pVXlReVV5TW1sa0pUSXlKVE5CSlRJeVpFeGFVR05rY0hKemF6RXdPVFUwTWlVeU1pVTNSQ1V5UXlVM1FpVXlNbTVoYldVbE1qSWxNMEVsTWpJbFJUZ2xRa1lsT1VVbFJUWWxPRVVsUVRVbE1qSWxNa01sTWpKMGVYQmxKVEl5SlROQkpUSXliR2x1YXlVeU1pVXlReVV5TW5aaGJIVmxKVEl5SlROQkpUSXlKVEl5SlRKREpUSXlZMkYwWldkdmNua2xNaklsTTBFbE1qSmtaV1poZFd4MEpUSXlKVEpESlRJeWFXUWxNaklsTTBFbE1qSjVSWGxFVDA1S1dGSmhOVFU0TXpFMkpUSXlKVGRFSlRKREpUZENKVEl5Ym1GdFpTVXlNaVV6UVNVeU1pVkZOQ1ZDUlNWQ1JpVkZOeVZCUXlWQ1FTVXlNaVV5UXlVeU1uUjVjR1VsTWpJbE0wRWxNakp6ZEhKcGJtY2xNaklsTWtNbE1qSjJZV3gxWlNVeU1pVXpRU1V5TWlVeU1pVXlReVV5TW1OaGRHVm5iM0o1SlRJeUpUTkJKVEl5WkdWbVlYVnNkQ1V5TWlVeVF5VXlNbWxrSlRJeUpUTkJKVEl5Y0UxUVlYSnNWbGRMVlRrME16QTVNU1V5TWlVM1JDVTFSQ1V5UXlVeU1uQnliM0J6SlRJeUpUTkJKVGRDSlRJeWVDVXlNaVV6UVRJNE1TVXlReVV5TW5rbE1qSWxNMEV6T1RndU16YzFKVEpESlRJeWR5VXlNaVV6UVRFME55NDFPVEV3T0RnMk9EYzJOekl5TlNVeVF5VXlNbWdsTWpJbE0wRXhNVFFsTWtNbE1qSjZhVzVrWlhnbE1qSWxNMEUzTVNVeVF5VXlNbUZ1WjJ4bEpUSXlKVE5CTUNVM1JDVXlReVV5TW5Ob1lYQmxVM1I1YkdVbE1qSWxNMEVsTjBJbE1qSmhiSEJvWVNVeU1pVXpRVEVsTjBRbE1rTWxNakpzYVc1bFUzUjViR1VsTWpJbE0wRWxOMElsTWpKc2FXNWxWMmxrZEdnbE1qSWxNMEV4TGpVbE4wUWxNa01sTWpKbWFXeHNVM1I1YkdVbE1qSWxNMEVsTjBJbE4wUWxNa01sTWpKMGFHVnRaU1V5TWlVelFTVTNRaVUzUkNVeVF5VXlNbkJoZEdnbE1qSWxNMEVsTlVJbE4wSWxNakpzYVc1bFUzUjViR1VsTWpJbE0wRWxOMElsTWpKc2FXNWxWMmxrZEdnbE1qSWxNMEV3SlRkRUpUSkRKVEl5Wm1sc2JGTjBlV3hsSlRJeUpUTkJKVGRDSlRJeWRIbHdaU1V5TWlVelFTVXlNbTV2Ym1VbE1qSWxOMFFsTWtNbE1qSmhZM1JwYjI1ekpUSXlKVE5CSlRWQ0pUZENKVEl5WVdOMGFXOXVKVEl5SlROQkpUSXliVzkyWlNVeU1pVXlReVV5TW5nbE1qSWxNMEVsTWpJd0pUSXlKVEpESlRJeWVTVXlNaVV6UVNVeU1qQWxNaklsTjBRbE1rTWxOMElsTWpKaFkzUnBiMjRsTWpJbE0wRWxNakpzYVc1bEpUSXlKVEpESlRJeWVDVXlNaVV6UVNVeU1uY2xNaklsTWtNbE1qSjVKVEl5SlROQkpUSXlNQ1V5TWlVM1JDVXlReVUzUWlVeU1tRmpkR2x2YmlVeU1pVXpRU1V5TW14cGJtVWxNaklsTWtNbE1qSjRKVEl5SlROQkpUSXlkeVV5TWlVeVF5VXlNbmtsTWpJbE0wRWxNakpvSlRJeUpUZEVKVEpESlRkQ0pUSXlZV04wYVc5dUpUSXlKVE5CSlRJeWJHbHVaU1V5TWlVeVF5VXlNbmdsTWpJbE0wRWxNakl3SlRJeUpUSkRKVEl5ZVNVeU1pVXpRU1V5TW1nbE1qSWxOMFFsTWtNbE4wSWxNakpoWTNScGIyNGxNaklsTTBFbE1qSmpiRzl6WlNVeU1pVTNSQ1UxUkNVM1JDVTFSQ1V5UXlVeU1tWnZiblJUZEhsc1pTVXlNaVV6UVNVM1FpVXlNblJsZUhSQmJHbG5iaVV5TWlVelFTVXlNbXhsWm5RbE1qSWxNa01sTWpKMlFXeHBaMjRsTWpJbE0wRWxNakp0YVdSa2JHVWxNaklsTjBRbE1rTWxNakowWlhoMFFteHZZMnNsTWpJbE0wRWxOVUlsTjBJbE1qSndiM05wZEdsdmJpVXlNaVV6UVNVM1FpVXlNbmdsTWpJbE0wRXdKVEpESlRJeWVTVXlNaVV6UVRBbE1rTWxNakozSlRJeUpUTkJKVEl5ZHlVeU1pVXlReVV5TW1nbE1qSWxNMEVsTWpKb0pUSXlKVGRFSlRKREpUSXlkR1Y0ZENVeU1pVXpRU1V5TWlVelEzVnNKVE5GSlRORGJHa2xNMFVsUlRVbE9FRWxRVGdsUlRZbFFUUWxPRVFsUlRjbE9Ea2xRVGtsUlRZbFFqSWxRamtsUlRnbE9EUWxPRElsUlRrbFFUSWxPRFFsUlRVbFFUUWxPRFFsUlRjbE9UQWxPRFlsTTBNbE1rWnNhU1V6UlNVelEyeHBKVE5GSlVVM0pUbEJKVGd5SlVVMUpUaERKVGsySlVVMUpUaEdKVGhFSlVVMUpVSkJKVGswSlVVekpUZ3dKVGd4SlVVM0pUbENKVGt3SlVVMkpUbEZKVGt3SlVVMUpUZzRKVGcySlVVM0pVRTJKVUpDSlVVekpUZ3dKVGd4SlVVM0pVSXlKVGszSlVVM0pUazBKVGs0SlVVMkpVSXlKVUk1SlVVMUpUbENKVGxGSlVVMkpUazBKVUkySlVVM0pVRkVKVGc1SlROREpUSkdiR2tsTTBVbE0wTnNhU1V6UlNWRk55VTVRU1U0TWlWRk5TVTVSaVZDUVNWRk55VkNNaVZDUlNWRk9DVTROeVZDTkNWRk5pVTVOQ1ZDT1NWRk5pVTRNQ1ZCTnlWRk15VTRNQ1U0TVNWRk5pVTRPQ1U1TUNWRk5TVTVSU1U0UWlWRk5pVkNOeVZDTVNWRk5TVTRRU1ZCTUNWRk5TVkNOeVZCTlNWRk55VkJSQ1U0T1NVelF5VXlSbXhwSlRORkpUTkRiR2tsTTBVbFJUVWxRamNsUVRVbFJUVWxPRVVsT0RJbFJUY2xPVFFsUVRnbFJUWWxRakFsUWpRbFJUTWxPREFsT0RFbFJUY2xPVFFsUVRnbFJUY2xPVFFsUWpVbE0wTWxNa1pzYVNVelJTVXpRMnhwSlRORkpVVTNKVGswSlRsR0pVVTBKVUpCSlVFM0pVVTBKVUk0SlRnNUpVVTFKVUpCSlRsR0pVVTJKVGhGSlRreUpVVTJKVGswSlVKRkpUTkRKVEpHYkdrbE0wVWxNME1sTWtaMWJDVXpSU1V5TWlVM1JDVTFSQ1V5UXlVeU1tRnVZMmh2Y25NbE1qSWxNMEVsTlVJbE4wSWxNako0SlRJeUpUTkJKVEl5ZHlVeVJqSWxNaklsTWtNbE1qSjVKVEl5SlROQkpUSXlNQ1V5TWlVM1JDVXlReVUzUWlVeU1uZ2xNaklsTTBFbE1qSjNKVEpHTWlVeU1pVXlReVV5TW5rbE1qSWxNMEVsTWpKb0pUSXlKVGRFSlRKREpUZENKVEl5ZUNVeU1pVXpRU1V5TWpBbE1qSWxNa01sTWpKNUpUSXlKVE5CSlRJeWFDVXlSaklsTWpJbE4wUWxNa01sTjBJbE1qSjRKVEl5SlROQkpUSXlkeVV5TWlVeVF5VXlNbmtsTWpJbE0wRWxNakpvSlRKR01pVXlNaVUzUkNVMVJDVTNSQ1V5UXlVeU1rNUlWMHBrZG5oWVJFc3lPVGM1TURZbE1qSWxNMEVsTjBJbE1qSnBaQ1V5TWlVelFTVXlNazVJVjBwa2RuaFlSRXN5T1RjNU1EWWxNaklsTWtNbE1qSnVZVzFsSlRJeUpUTkJKVEl5ZEdWNGRDVXlNaVV5UXlVeU1uUnBkR3hsSlRJeUpUTkJKVEl5SlVVMkpUazJKVGczSlVVMkpUbERKVUZESlRJeUpUSkRKVEl5WTJGMFpXZHZjbmtsTWpJbE0wRWxNakppWVhOcFl5VXlNaVV5UXlVeU1tZHliM1Z3SlRJeUpUTkJKVEl5SlRJeUpUSkRKVEl5WjNKdmRYQk9ZVzFsSlRJeUpUTkJiblZzYkNVeVF5VXlNbXh2WTJ0bFpDVXlNaVV6UVdaaGJITmxKVEpESlRJeWJHbHVheVV5TWlVelFTVXlNaVV5TWlVeVF5VXlNbU5vYVd4a2NtVnVKVEl5SlROQkpUVkNKVFZFSlRKREpUSXljR0Z5Wlc1MEpUSXlKVE5CSlRJeUpUSXlKVEpESlRJeWNtVnphWHBsUkdseUpUSXlKVE5CSlRWQ0pUSXlkR3dsTWpJbE1rTWxNakowY2lVeU1pVXlReVV5TW1KeUpUSXlKVEpESlRJeVltd2xNaklsTWtNbE1qSnNKVEl5SlRKREpUSXlkQ1V5TWlVeVF5VXlNbklsTWpJbE1rTWxNakppSlRJeUpUVkVKVEpESlRJeVlYUjBjbWxpZFhSbEpUSXlKVE5CSlRkQ0pUSXlZMjl1ZEdGcGJtVnlKVEl5SlROQlptRnNjMlVsTWtNbE1qSjJhWE5wWW14bEpUSXlKVE5CZEhKMVpTVXlReVV5TW5KdmRHRjBZV0pzWlNVeU1pVXpRWFJ5ZFdVbE1rTWxNakpzYVc1cllXSnNaU1V5TWlVelFYUnlkV1VsTWtNbE1qSmpiMnhzWVhCellXSnNaU1V5TWlVelFXWmhiSE5sSlRKREpUSXlZMjlzYkdGd2MyVmtKVEl5SlROQlptRnNjMlVsTWtNbE1qSm1hWGhsWkV4cGJtc2xNaklsTTBGbVlXeHpaU1V5UXlVeU1tMWhjbXRsY2s5bVpuTmxkQ1V5TWlVelFUVWxOMFFsTWtNbE1qSmtZWFJoUVhSMGNtbGlkWFJsY3lVeU1pVXpRU1UxUWlVM1FpVXlNbTVoYldVbE1qSWxNMEVsTWpJbFJUVWxRa0VsT0VZbFJUVWxPRVlsUWpjbE1qSWxNa01sTWpKMGVYQmxKVEl5SlROQkpUSXliblZ0WW1WeUpUSXlKVEpESlRJeWRtRnNkV1VsTWpJbE0wRWxNaklsTWpJbE1rTWxNakpqWVhSbFoyOXllU1V5TWlVelFTVXlNbVJsWm1GMWJIUWxNaklsTWtNbE1qSnBaQ1V5TWlVelFTVXlNbTVEUkhCNVNscEhVV1kxTVRRME16QWxNaklsTjBRbE1rTWxOMElsTWpKdVlXMWxKVEl5SlROQkpUSXlKVVUxSlRrd0pUaEVKVVUzSlVFM0pVSXdKVEl5SlRKREpUSXlkSGx3WlNVeU1pVXpRU1V5TW5OMGNtbHVaeVV5TWlVeVF5VXlNblpoYkhWbEpUSXlKVE5CSlRJeUpUSXlKVEpESlRJeVkyRjBaV2R2Y25rbE1qSWxNMEVsTWpKa1pXWmhkV3gwSlRJeUpUSkRKVEl5YVdRbE1qSWxNMEVsTWpKalNYaGxUa3QzV210bU5ETTRNekF6SlRJeUpUZEVKVEpESlRkQ0pUSXlibUZ0WlNVeU1pVXpRU1V5TWlWRk5pVTRPU1U0TUNWRk5pVTVReVU0T1NWRk9DVTRNQ1U0TlNVeU1pVXlReVV5TW5SNWNHVWxNaklsTTBFbE1qSnpkSEpwYm1jbE1qSWxNa01sTWpKMllXeDFaU1V5TWlVelFTVXlNaVV5TWlVeVF5VXlNbU5oZEdWbmIzSjVKVEl5SlROQkpUSXlaR1ZtWVhWc2RDVXlNaVV5UXlVeU1tbGtKVEl5SlROQkpUSXlVbkZRU1hCSVpVUkdVREl5TURVNE9TVXlNaVUzUkNVeVF5VTNRaVV5TW01aGJXVWxNaklsTTBFbE1qSWxSVGdsUWtZbE9VVWxSVFlsT0VVbFFUVWxNaklsTWtNbE1qSjBlWEJsSlRJeUpUTkJKVEl5YkdsdWF5VXlNaVV5UXlVeU1uWmhiSFZsSlRJeUpUTkJKVEl5SlRJeUpUSkRKVEl5WTJGMFpXZHZjbmtsTWpJbE0wRWxNakprWldaaGRXeDBKVEl5SlRKREpUSXlhV1FsTWpJbE0wRWxNakp0ZFd4RVpIRk5ibkZZT1RBM01EVTJKVEl5SlRkRUpUSkRKVGRDSlRJeWJtRnRaU1V5TWlVelFTVXlNaVZGTkNWQ1JTVkNSaVZGTnlWQlF5VkNRU1V5TWlVeVF5VXlNblI1Y0dVbE1qSWxNMEVsTWpKemRISnBibWNsTWpJbE1rTWxNakoyWVd4MVpTVXlNaVV6UVNVeU1pVXlNaVV5UXlVeU1tTmhkR1ZuYjNKNUpUSXlKVE5CSlRJeVpHVm1ZWFZzZENVeU1pVXlReVV5TW1sa0pUSXlKVE5CSlRJeVEzRkdWMWxUVDBGbWJ6WTVPRGsxTWlVeU1pVTNSQ1UxUkNVeVF5VXlNbkJ5YjNCekpUSXlKVE5CSlRkQ0pUSXllQ1V5TWlVelFUUTFNaTQwTmpnMU16azJOamd3TmpRekpUSkRKVEl5ZVNVeU1pVXpRVE01T0M0ek56VWxNa01sTWpKM0pUSXlKVE5CTVRRMEpUSkRKVEl5YUNVeU1pVXpRVFkxSlRKREpUSXllbWx1WkdWNEpUSXlKVE5CTnpJbE1rTWxNakpoYm1kc1pTVXlNaVV6UVRBbE4wUWxNa01sTWpKemFHRndaVk4wZVd4bEpUSXlKVE5CSlRkQ0pUSXlZV3h3YUdFbE1qSWxNMEV4SlRkRUpUSkRKVEl5YkdsdVpWTjBlV3hsSlRJeUpUTkJKVGRDSlRJeWJHbHVaVmRwWkhSb0pUSXlKVE5CTVM0MUpUZEVKVEpESlRJeVptbHNiRk4wZVd4bEpUSXlKVE5CSlRkQ0pUZEVKVEpESlRJeWRHaGxiV1VsTWpJbE0wRWxOMElsTjBRbE1rTWxNakp3WVhSb0pUSXlKVE5CSlRWQ0pUZENKVEl5YkdsdVpWTjBlV3hsSlRJeUpUTkJKVGRDSlRJeWJHbHVaVmRwWkhSb0pUSXlKVE5CTUNVM1JDVXlReVV5TW1acGJHeFRkSGxzWlNVeU1pVXpRU1UzUWlVeU1uUjVjR1VsTWpJbE0wRWxNakp1YjI1bEpUSXlKVGRFSlRKREpUSXlZV04wYVc5dWN5VXlNaVV6UVNVMVFpVTNRaVV5TW1GamRHbHZiaVV5TWlVelFTVXlNbTF2ZG1VbE1qSWxNa01sTWpKNEpUSXlKVE5CSlRJeU1DVXlNaVV5UXlVeU1ua2xNaklsTTBFbE1qSXdKVEl5SlRkRUpUSkRKVGRDSlRJeVlXTjBhVzl1SlRJeUpUTkJKVEl5YkdsdVpTVXlNaVV5UXlVeU1uZ2xNaklsTTBFbE1qSjNKVEl5SlRKREpUSXllU1V5TWlVelFTVXlNakFsTWpJbE4wUWxNa01sTjBJbE1qSmhZM1JwYjI0bE1qSWxNMEVsTWpKc2FXNWxKVEl5SlRKREpUSXllQ1V5TWlVelFTVXlNbmNsTWpJbE1rTWxNako1SlRJeUpUTkJKVEl5YUNVeU1pVTNSQ1V5UXlVM1FpVXlNbUZqZEdsdmJpVXlNaVV6UVNVeU1teHBibVVsTWpJbE1rTWxNako0SlRJeUpUTkJKVEl5TUNVeU1pVXlReVV5TW5rbE1qSWxNMEVsTWpKb0pUSXlKVGRFSlRKREpUZENKVEl5WVdOMGFXOXVKVEl5SlROQkpUSXlZMnh2YzJVbE1qSWxOMFFsTlVRbE4wUWxOVVFsTWtNbE1qSm1iMjUwVTNSNWJHVWxNaklsTTBFbE4wSWxNakowWlhoMFFXeHBaMjRsTWpJbE0wRWxNakpzWldaMEpUSXlKVEpESlRJeWRrRnNhV2R1SlRJeUpUTkJKVEl5Yldsa1pHeGxKVEl5SlRkRUpUSkRKVEl5ZEdWNGRFSnNiMk5ySlRJeUpUTkJKVFZDSlRkQ0pUSXljRzl6YVhScGIyNGxNaklsTTBFbE4wSWxNako0SlRJeUpUTkJNQ1V5UXlVeU1ua2xNaklsTTBFd0pUSkRKVEl5ZHlVeU1pVXpRU1V5TW5jbE1qSWxNa01sTWpKb0pUSXlKVE5CSlRJeWFDVXlNaVUzUkNVeVF5VXlNblJsZUhRbE1qSWxNMEVsTWpJbE0wTjFiQ1V6UlNVelEyeHBKVE5GSlVVMkpUZzRKVGt3SlVVMUpUa3pKVGd4SlVVMEpVSkNKVGt6SlVVMUpUZ3lKVUU0SlVVekpUZ3dKVGd4SlVVMUpVSTVKVUl5SlVVM0pVSkJKVUpHSlVVNEpVSkdKVGt3SlVVNEpVSkZKVGt6SlVVekpUZ3dKVGd4SlVVMUpUaERKVUpCSlVVMUpUbEdKVGxHSlVVNUpUZzFKVGhFSlVVNUpUZ3dKVGd4SlVVekpUZ3dKVGd4SlVVM0pVSkNKVGc0SlVVM0pVRkNKVUZHSlVVNUpUa3pKVUpCSlVVNEpVSTBKVUUzSlROREpUSkdiR2tsTTBVbE0wTnNhU1V6UlNWRk55VTRPU1ZCT1NWRk5pVkNOU1U0TVNWRk55VTROeVU0TXlWRk5pVkNNaVZDT1NVelF5VXlSbXhwSlRORkpUTkRiR2tsTTBVbFJUUWxRa0lsT1RNbFJUVWxPRElsUVRnbFJUZ2xPRE1sUWtRbFJUZ2xPREFsT1RjbFJUWWxRallsT0RnbFJUZ2xPREFsT1RjbE0wTWxNa1pzYVNVelJTVXpReVV5Um5Wc0pUTkZKVEl5SlRkRUpUVkVKVEpESlRJeVlXNWphRzl5Y3lVeU1pVXpRU1UxUWlVM1FpVXlNbmdsTWpJbE0wRWxNakozSlRKR01pVXlNaVV5UXlVeU1ua2xNaklsTTBFbE1qSXdKVEl5SlRkRUpUSkRKVGRDSlRJeWVDVXlNaVV6UVNVeU1uY2xNa1l5SlRJeUpUSkRKVEl5ZVNVeU1pVXpRU1V5TW1nbE1qSWxOMFFsTWtNbE4wSWxNako0SlRJeUpUTkJKVEl5TUNVeU1pVXlReVV5TW5rbE1qSWxNMEVsTWpKb0pUSkdNaVV5TWlVM1JDVXlReVUzUWlVeU1uZ2xNaklsTTBFbE1qSjNKVEl5SlRKREpUSXllU1V5TWlVelFTVXlNbWdsTWtZeUpUSXlKVGRFSlRWRUpUZEVKVEpESlRJeVVraDVSSGhsU1hoTlRESXhNalExT0NVeU1pVXpRU1UzUWlVeU1tbGtKVEl5SlROQkpUSXlVa2g1UkhobFNYaE5UREl4TWpRMU9DVXlNaVV5UXlVeU1tNWhiV1VsTWpJbE0wRWxNakowWlhoMEpUSXlKVEpESlRJeWRHbDBiR1VsTWpJbE0wRWxNaklsUlRZbE9UWWxPRGNsUlRZbE9VTWxRVU1sTWpJbE1rTWxNakpqWVhSbFoyOXllU1V5TWlVelFTVXlNbUpoYzJsakpUSXlKVEpESlRJeVozSnZkWEFsTWpJbE0wRWxNaklsTWpJbE1rTWxNakpuY205MWNFNWhiV1VsTWpJbE0wRnVkV3hzSlRKREpUSXliRzlqYTJWa0pUSXlKVE5CWm1Gc2MyVWxNa01sTWpKc2FXNXJKVEl5SlROQkpUSXlKVEl5SlRKREpUSXlZMmhwYkdSeVpXNGxNaklsTTBFbE5VSWxOVVFsTWtNbE1qSndZWEpsYm5RbE1qSWxNMEVsTWpJbE1qSWxNa01sTWpKeVpYTnBlbVZFYVhJbE1qSWxNMEVsTlVJbE1qSjBiQ1V5TWlVeVF5VXlNblJ5SlRJeUpUSkRKVEl5WW5JbE1qSWxNa01sTWpKaWJDVXlNaVV5UXlVeU1td2xNaklsTWtNbE1qSjBKVEl5SlRKREpUSXljaVV5TWlVeVF5VXlNbUlsTWpJbE5VUWxNa01sTWpKaGRIUnlhV0oxZEdVbE1qSWxNMEVsTjBJbE1qSmpiMjUwWVdsdVpYSWxNaklsTTBGbVlXeHpaU1V5UXlVeU1uWnBjMmxpYkdVbE1qSWxNMEYwY25WbEpUSkRKVEl5Y205MFlYUmhZbXhsSlRJeUpUTkJkSEoxWlNVeVF5VXlNbXhwYm10aFlteGxKVEl5SlROQmRISjFaU1V5UXlVeU1tTnZiR3hoY0hOaFlteGxKVEl5SlROQlptRnNjMlVsTWtNbE1qSmpiMnhzWVhCelpXUWxNaklsTTBGbVlXeHpaU1V5UXlVeU1tWnBlR1ZrVEdsdWF5VXlNaVV6UVdaaGJITmxKVEpESlRJeWJXRnlhMlZ5VDJabWMyVjBKVEl5SlROQk5TVTNSQ1V5UXlVeU1tUmhkR0ZCZEhSeWFXSjFkR1Z6SlRJeUpUTkJKVFZDSlRkQ0pUSXlibUZ0WlNVeU1pVXpRU1V5TWlWRk5TVkNRU1U0UmlWRk5TVTRSaVZDTnlVeU1pVXlReVV5TW5SNWNHVWxNaklsTTBFbE1qSnVkVzFpWlhJbE1qSWxNa01sTWpKMllXeDFaU1V5TWlVelFTVXlNaVV5TWlVeVF5VXlNbU5oZEdWbmIzSjVKVEl5SlROQkpUSXlaR1ZtWVhWc2RDVXlNaVV5UXlVeU1tbGtKVEl5SlROQkpUSXlTSE5ZYW1oMmJHSkdkak0xTlRnd055VXlNaVUzUkNVeVF5VTNRaVV5TW01aGJXVWxNaklsTTBFbE1qSWxSVFVsT1RBbE9FUWxSVGNsUVRjbFFqQWxNaklsTWtNbE1qSjBlWEJsSlRJeUpUTkJKVEl5YzNSeWFXNW5KVEl5SlRKREpUSXlkbUZzZFdVbE1qSWxNMEVsTWpJbE1qSWxNa01sTWpKallYUmxaMjl5ZVNVeU1pVXpRU1V5TW1SbFptRjFiSFFsTWpJbE1rTWxNakpwWkNVeU1pVXpRU1V5TWxWemVXcEtSVWxEYjI0eE56Z3hORGtsTWpJbE4wUWxNa01sTjBJbE1qSnVZVzFsSlRJeUpUTkJKVEl5SlVVMkpUZzVKVGd3SlVVMkpUbERKVGc1SlVVNEpUZ3dKVGcxSlRJeUpUSkRKVEl5ZEhsd1pTVXlNaVV6UVNVeU1uTjBjbWx1WnlVeU1pVXlReVV5TW5aaGJIVmxKVEl5SlROQkpUSXlKVEl5SlRKREpUSXlZMkYwWldkdmNua2xNaklsTTBFbE1qSmtaV1poZFd4MEpUSXlKVEpESlRJeWFXUWxNaklsTTBFbE1qSjBjVkpHVFd0S2RGWkJPRFU0TlRVeEpUSXlKVGRFSlRKREpUZENKVEl5Ym1GdFpTVXlNaVV6UVNVeU1pVkZPQ1ZDUmlVNVJTVkZOaVU0UlNWQk5TVXlNaVV5UXlVeU1uUjVjR1VsTWpJbE0wRWxNakpzYVc1ckpUSXlKVEpESlRJeWRtRnNkV1VsTWpJbE0wRWxNaklsTWpJbE1rTWxNakpqWVhSbFoyOXllU1V5TWlVelFTVXlNbVJsWm1GMWJIUWxNaklsTWtNbE1qSnBaQ1V5TWlVelFTVXlNbE5IWlZScWJXUkZjM1l3T0RrNU5UUWxNaklsTjBRbE1rTWxOMElsTWpKdVlXMWxKVEl5SlROQkpUSXlKVVUwSlVKRkpVSkdKVVUzSlVGREpVSkJKVEl5SlRKREpUSXlkSGx3WlNVeU1pVXpRU1V5TW5OMGNtbHVaeVV5TWlVeVF5VXlNblpoYkhWbEpUSXlKVE5CSlRJeUpUSXlKVEpESlRJeVkyRjBaV2R2Y25rbE1qSWxNMEVsTWpKa1pXWmhkV3gwSlRJeUpUSkRKVEl5YVdRbE1qSWxNMEVsTWpKQmVWZHZkbnBXUlU1UU5EQXpNelE1SlRJeUpUZEVKVFZFSlRKREpUSXljSEp2Y0hNbE1qSWxNMEVsTjBJbE1qSjRKVEl5SlROQk5qSTNMalkwTVRVek5EazVNakk1TWpVbE1rTWxNako1SlRJeUpUTkJOREEyTGpNM05TVXlReVV5TW5jbE1qSWxNMEV4TXpVbE1rTWxNakpvSlRJeUpUTkJOalVsTWtNbE1qSjZhVzVrWlhnbE1qSWxNMEUzTXlVeVF5VXlNbUZ1WjJ4bEpUSXlKVE5CTUNVM1JDVXlReVV5TW5Ob1lYQmxVM1I1YkdVbE1qSWxNMEVsTjBJbE1qSmhiSEJvWVNVeU1pVXpRVEVsTjBRbE1rTWxNakpzYVc1bFUzUjViR1VsTWpJbE0wRWxOMElsTWpKc2FXNWxWMmxrZEdnbE1qSWxNMEV4TGpVbE4wUWxNa01sTWpKbWFXeHNVM1I1YkdVbE1qSWxNMEVsTjBJbE4wUWxNa01sTWpKMGFHVnRaU1V5TWlVelFTVTNRaVUzUkNVeVF5VXlNbkJoZEdnbE1qSWxNMEVsTlVJbE4wSWxNakpzYVc1bFUzUjViR1VsTWpJbE0wRWxOMElsTWpKc2FXNWxWMmxrZEdnbE1qSWxNMEV3SlRkRUpUSkRKVEl5Wm1sc2JGTjBlV3hsSlRJeUpUTkJKVGRDSlRJeWRIbHdaU1V5TWlVelFTVXlNbTV2Ym1VbE1qSWxOMFFsTWtNbE1qSmhZM1JwYjI1ekpUSXlKVE5CSlRWQ0pUZENKVEl5WVdOMGFXOXVKVEl5SlROQkpUSXliVzkyWlNVeU1pVXlReVV5TW5nbE1qSWxNMEVsTWpJd0pUSXlKVEpESlRJeWVTVXlNaVV6UVNVeU1qQWxNaklsTjBRbE1rTWxOMElsTWpKaFkzUnBiMjRsTWpJbE0wRWxNakpzYVc1bEpUSXlKVEpESlRJeWVDVXlNaVV6UVNVeU1uY2xNaklsTWtNbE1qSjVKVEl5SlROQkpUSXlNQ1V5TWlVM1JDVXlReVUzUWlVeU1tRmpkR2x2YmlVeU1pVXpRU1V5TW14cGJtVWxNaklsTWtNbE1qSjRKVEl5SlROQkpUSXlkeVV5TWlVeVF5VXlNbmtsTWpJbE0wRWxNakpvSlRJeUpUZEVKVEpESlRkQ0pUSXlZV04wYVc5dUpUSXlKVE5CSlRJeWJHbHVaU1V5TWlVeVF5VXlNbmdsTWpJbE0wRWxNakl3SlRJeUpUSkRKVEl5ZVNVeU1pVXpRU1V5TW1nbE1qSWxOMFFsTWtNbE4wSWxNakpoWTNScGIyNGxNaklsTTBFbE1qSmpiRzl6WlNVeU1pVTNSQ1UxUkNVM1JDVTFSQ1V5UXlVeU1tWnZiblJUZEhsc1pTVXlNaVV6UVNVM1FpVXlNblJsZUhSQmJHbG5iaVV5TWlVelFTVXlNbXhsWm5RbE1qSWxNa01sTWpKMlFXeHBaMjRsTWpJbE0wRWxNakp0YVdSa2JHVWxNaklsTjBRbE1rTWxNakowWlhoMFFteHZZMnNsTWpJbE0wRWxOVUlsTjBJbE1qSndiM05wZEdsdmJpVXlNaVV6UVNVM1FpVXlNbmdsTWpJbE0wRXdKVEpESlRJeWVTVXlNaVV6UVRBbE1rTWxNakozSlRJeUpUTkJKVEl5ZHlVeU1pVXlReVV5TW1nbE1qSWxNMEVsTWpKb0pUSXlKVGRFSlRKREpUSXlkR1Y0ZENVeU1pVXpRU1V5TWlVelEzVnNKVE5GSlRORGJHa2xNMFVsUlRVbFFVVWxRallsUlRVbFFrRWxRVVFsUlRZbFFqUWxPVGNsUlRZbFFqWWxRVFFsUlRjbE9UUWxRVGdsUlRZbFFqQWxRalFsUlRNbE9EQWxPREVsUlRZbFFqUWxPVGNsUlRZbFFqWWxRVFFsUlRnbFFVVWxRa1VsUlRVbFFUUWxPRGNsUlRnbE9EQWxPVGNsUlRjbE9UUWxRalVsTTBNbE1rWnNhU1V6UlNVelEyeHBKVE5GSlVVM0pUbEJKVGd5SlVVMkpVSTJKVUl5SlVVMkpVSkJKVUkySlVVNEpVRTNKVUV6SlVVekpUZ3dKVGd4SlVVNEpVRXhKVUV6SlVVM0pUZzVKVUU1SlVVMkpVSkRKVGd5SlVVMkpVSTBKVGszSlVVekpUZ3dKVGd4SlVVMkpVSTBKVGszSlVVMkpVSTJKVUUwSlVVMkpVSXhKVUV4SlVVMkpVSXdKVUkwSlVVMkpUaEZKVGt5SlVVMkpUazBKVUpGSlROREpUSkdiR2tsTTBVbE0wTWxNa1oxYkNVelJTVXlNaVUzUkNVMVJDVXlReVV5TW1GdVkyaHZjbk1sTWpJbE0wRWxOVUlsTjBJbE1qSjRKVEl5SlROQkpUSXlkeVV5UmpJbE1qSWxNa01sTWpKNUpUSXlKVE5CSlRJeU1DVXlNaVUzUkNVeVF5VTNRaVV5TW5nbE1qSWxNMEVsTWpKM0pUSkdNaVV5TWlVeVF5VXlNbmtsTWpJbE0wRWxNakpvSlRJeUpUZEVKVEpESlRkQ0pUSXllQ1V5TWlVelFTVXlNakFsTWpJbE1rTWxNako1SlRJeUpUTkJKVEl5YUNVeVJqSWxNaklsTjBRbE1rTWxOMElsTWpKNEpUSXlKVE5CSlRJeWR5VXlNaVV5UXlVeU1ua2xNaklsTTBFbE1qSm9KVEpHTWlVeU1pVTNSQ1UxUkNVM1JDVXlReVV5TW5GUlFtTk5WV3h3ZGtzME5URXlPVGdsTWpJbE0wRWxOMElsTWpKcFpDVXlNaVV6UVNVeU1uRlJRbU5OVld4d2RrczBOVEV5T1RnbE1qSWxNa01sTWpKdVlXMWxKVEl5SlROQkpUSXlkR1Y0ZENVeU1pVXlReVV5TW5ScGRHeGxKVEl5SlROQkpUSXlKVVUySlRrMkpUZzNKVVUySlRsREpVRkRKVEl5SlRKREpUSXlZMkYwWldkdmNua2xNaklsTTBFbE1qSmlZWE5wWXlVeU1pVXlReVV5TW1keWIzVndKVEl5SlROQkpUSXlKVEl5SlRKREpUSXlaM0p2ZFhCT1lXMWxKVEl5SlROQmJuVnNiQ1V5UXlVeU1teHZZMnRsWkNVeU1pVXpRV1poYkhObEpUSkRKVEl5YkdsdWF5VXlNaVV6UVNVeU1pVXlNaVV5UXlVeU1tTm9hV3hrY21WdUpUSXlKVE5CSlRWQ0pUVkVKVEpESlRJeWNHRnlaVzUwSlRJeUpUTkJKVEl5SlRJeUpUSkRKVEl5Y21WemFYcGxSR2x5SlRJeUpUTkJKVFZDSlRJeWRHd2xNaklsTWtNbE1qSjBjaVV5TWlVeVF5VXlNbUp5SlRJeUpUSkRKVEl5WW13bE1qSWxNa01sTWpKc0pUSXlKVEpESlRJeWRDVXlNaVV5UXlVeU1uSWxNaklsTWtNbE1qSmlKVEl5SlRWRUpUSkRKVEl5WVhSMGNtbGlkWFJsSlRJeUpUTkJKVGRDSlRJeVkyOXVkR0ZwYm1WeUpUSXlKVE5CWm1Gc2MyVWxNa01sTWpKMmFYTnBZbXhsSlRJeUpUTkJkSEoxWlNVeVF5VXlNbkp2ZEdGMFlXSnNaU1V5TWlVelFYUnlkV1VsTWtNbE1qSnNhVzVyWVdKc1pTVXlNaVV6UVhSeWRXVWxNa01sTWpKamIyeHNZWEJ6WVdKc1pTVXlNaVV6UVdaaGJITmxKVEpESlRJeVkyOXNiR0Z3YzJWa0pUSXlKVE5CWm1Gc2MyVWxNa01sTWpKbWFYaGxaRXhwYm1zbE1qSWxNMEZtWVd4elpTVXlReVV5TW0xaGNtdGxjazltWm5ObGRDVXlNaVV6UVRVbE4wUWxNa01sTWpKa1lYUmhRWFIwY21saWRYUmxjeVV5TWlVelFTVTFRaVUzUWlVeU1tNWhiV1VsTWpJbE0wRWxNaklsUlRVbFFrRWxPRVlsUlRVbE9FWWxRamNsTWpJbE1rTWxNakowZVhCbEpUSXlKVE5CSlRJeWJuVnRZbVZ5SlRJeUpUSkRKVEl5ZG1Gc2RXVWxNaklsTTBFbE1qSWxNaklsTWtNbE1qSmpZWFJsWjI5eWVTVXlNaVV6UVNVeU1tUmxabUYxYkhRbE1qSWxNa01sTWpKcFpDVXlNaVV6UVNVeU1sbElUVVY1Um1OTGNVdzBNek00TmpjbE1qSWxOMFFsTWtNbE4wSWxNakp1WVcxbEpUSXlKVE5CSlRJeUpVVTFKVGt3SlRoRUpVVTNKVUUzSlVJd0pUSXlKVEpESlRJeWRIbHdaU1V5TWlVelFTVXlNbk4wY21sdVp5VXlNaVV5UXlVeU1uWmhiSFZsSlRJeUpUTkJKVEl5SlRJeUpUSkRKVEl5WTJGMFpXZHZjbmtsTWpJbE0wRWxNakprWldaaGRXeDBKVEl5SlRKREpUSXlhV1FsTWpJbE0wRWxNakoyWlZWNlQyRmFXR05TTWpJMU1ESXdKVEl5SlRkRUpUSkRKVGRDSlRJeWJtRnRaU1V5TWlVelFTVXlNaVZGTmlVNE9TVTRNQ1ZGTmlVNVF5VTRPU1ZGT0NVNE1DVTROU1V5TWlVeVF5VXlNblI1Y0dVbE1qSWxNMEVsTWpKemRISnBibWNsTWpJbE1rTWxNakoyWVd4MVpTVXlNaVV6UVNVeU1pVXlNaVV5UXlVeU1tTmhkR1ZuYjNKNUpUSXlKVE5CSlRJeVpHVm1ZWFZzZENVeU1pVXlReVV5TW1sa0pUSXlKVE5CSlRJeVJtTkdUSFZCYTJSRGNqTTNOVE14TWlVeU1pVTNSQ1V5UXlVM1FpVXlNbTVoYldVbE1qSWxNMEVsTWpJbFJUZ2xRa1lsT1VVbFJUWWxPRVVsUVRVbE1qSWxNa01sTWpKMGVYQmxKVEl5SlROQkpUSXliR2x1YXlVeU1pVXlReVV5TW5aaGJIVmxKVEl5SlROQkpUSXlKVEl5SlRKREpUSXlZMkYwWldkdmNua2xNaklsTTBFbE1qSmtaV1poZFd4MEpUSXlKVEpESlRJeWFXUWxNaklsTTBFbE1qSmhXbkJKWTB0c1RrUlFOelkxT1RZeEpUSXlKVGRFSlRKREpUZENKVEl5Ym1GdFpTVXlNaVV6UVNVeU1pVkZOQ1ZDUlNWQ1JpVkZOeVZCUXlWQ1FTVXlNaVV5UXlVeU1uUjVjR1VsTWpJbE0wRWxNakp6ZEhKcGJtY2xNaklsTWtNbE1qSjJZV3gxWlNVeU1pVXpRU1V5TWlVeU1pVXlReVV5TW1OaGRHVm5iM0o1SlRJeUpUTkJKVEl5WkdWbVlYVnNkQ1V5TWlVeVF5VXlNbWxrSlRJeUpUTkJKVEl5UmtwbVFXWkhZbmR6WlRBME5USXlPQ1V5TWlVM1JDVTFSQ1V5UXlVeU1uQnliM0J6SlRJeUpUTkJKVGRDSlRJeWVDVXlNaVV6UVRnd05pVXlReVV5TW5rbE1qSWxNMEV6T1RndU16YzFKVEpESlRJeWR5VXlNaVV6UVRFek5TVXlReVV5TW1nbE1qSWxNMEUyTlNVeVF5VXlNbnBwYm1SbGVDVXlNaVV6UVRjMEpUSkRKVEl5WVc1bmJHVWxNaklsTTBFd0pUZEVKVEpESlRJeWMyaGhjR1ZUZEhsc1pTVXlNaVV6UVNVM1FpVXlNbUZzY0doaEpUSXlKVE5CTVNVM1JDVXlReVV5TW14cGJtVlRkSGxzWlNVeU1pVXpRU1UzUWlVeU1teHBibVZYYVdSMGFDVXlNaVV6UVRFdU5TVTNSQ1V5UXlVeU1tWnBiR3hUZEhsc1pTVXlNaVV6UVNVM1FpVTNSQ1V5UXlVeU1uUm9aVzFsSlRJeUpUTkJKVGRDSlRkRUpUSkRKVEl5Y0dGMGFDVXlNaVV6UVNVMVFpVTNRaVV5TW14cGJtVlRkSGxzWlNVeU1pVXpRU1UzUWlVeU1teHBibVZYYVdSMGFDVXlNaVV6UVRBbE4wUWxNa01sTWpKbWFXeHNVM1I1YkdVbE1qSWxNMEVsTjBJbE1qSjBlWEJsSlRJeUpUTkJKVEl5Ym05dVpTVXlNaVUzUkNVeVF5VXlNbUZqZEdsdmJuTWxNaklsTTBFbE5VSWxOMElsTWpKaFkzUnBiMjRsTWpJbE0wRWxNakp0YjNabEpUSXlKVEpESlRJeWVDVXlNaVV6UVNVeU1qQWxNaklsTWtNbE1qSjVKVEl5SlROQkpUSXlNQ1V5TWlVM1JDVXlReVUzUWlVeU1tRmpkR2x2YmlVeU1pVXpRU1V5TW14cGJtVWxNaklsTWtNbE1qSjRKVEl5SlROQkpUSXlkeVV5TWlVeVF5VXlNbmtsTWpJbE0wRWxNakl3SlRJeUpUZEVKVEpESlRkQ0pUSXlZV04wYVc5dUpUSXlKVE5CSlRJeWJHbHVaU1V5TWlVeVF5VXlNbmdsTWpJbE0wRWxNakozSlRJeUpUSkRKVEl5ZVNVeU1pVXpRU1V5TW1nbE1qSWxOMFFsTWtNbE4wSWxNakpoWTNScGIyNGxNaklsTTBFbE1qSnNhVzVsSlRJeUpUSkRKVEl5ZUNVeU1pVXpRU1V5TWpBbE1qSWxNa01sTWpKNUpUSXlKVE5CSlRJeWFDVXlNaVUzUkNVeVF5VTNRaVV5TW1GamRHbHZiaVV5TWlVelFTVXlNbU5zYjNObEpUSXlKVGRFSlRWRUpUZEVKVFZFSlRKREpUSXlabTl1ZEZOMGVXeGxKVEl5SlROQkpUZENKVEl5ZEdWNGRFRnNhV2R1SlRJeUpUTkJKVEl5YkdWbWRDVXlNaVV5UXlVeU1uWkJiR2xuYmlVeU1pVXpRU1V5TW0xcFpHUnNaU1V5TWlVM1JDVXlReVV5TW5SbGVIUkNiRzlqYXlVeU1pVXpRU1UxUWlVM1FpVXlNbkJ2YzJsMGFXOXVKVEl5SlROQkpUZENKVEl5ZUNVeU1pVXpRVEFsTWtNbE1qSjVKVEl5SlROQk1DVXlReVV5TW5jbE1qSWxNMEVsTWpKM0pUSXlKVEpESlRJeWFDVXlNaVV6UVNVeU1tZ2xNaklsTjBRbE1rTWxNakowWlhoMEpUSXlKVE5CSlRJeUpUTkRkV3dsTTBVbE0wTnNhU1V6UlNWRk55VTVOQ1U1UmlWRk5pVkNOQ1ZDUWlWRk5pVkNNU1ZCTVNWRk5pVkNNQ1ZDTkNWRk5TVkNPQ1U0TWlWRk5pVTVOQ1ZDUmlWRk5TVkJOQ1U0TkNWRk55VTVNQ1U0TmlWRk15VTRNQ1U0TVNWRk5pVkNNU1ZCTVNWRk5pVTVSaVU1TXlWRk55VTRPU1ZCT1NWRk9TVTVPU1U0UkNWRk9DVkJOeVZCTXlVelF5VXlSbXhwSlRORkpUTkRiR2tsTTBVbFJUVWxRa0VsT1VZbFJUVWxRa01sT0RNbFJUVWxPRU1sT0RVbFJUZ2xRVE1sT0RVbFJUVWxPVUlsT1VVbFJUWWxPVFFsUWpZbFJUTWxPREFsT0RFbFJUVWxRVEVsUVVJbFJUVWxPVVlsT0VJbFJUTWxPREFsT0RFbFJUY2xPRFFsT1VFbFJUY2xPRE1sUVRjbFJUVWxRVFFsT0RRbFJUY2xRa1FsUVVVbE0wTWxNa1pzYVNVelJTVXpReVV5Um5Wc0pUTkZKVEl5SlRkRUpUVkVKVEpESlRJeVlXNWphRzl5Y3lVeU1pVXpRU1UxUWlVM1FpVXlNbmdsTWpJbE0wRWxNakozSlRKR01pVXlNaVV5UXlVeU1ua2xNaklsTTBFbE1qSXdKVEl5SlRkRUpUSkRKVGRDSlRJeWVDVXlNaVV6UVNVeU1uY2xNa1l5SlRJeUpUSkRKVEl5ZVNVeU1pVXpRU1V5TW1nbE1qSWxOMFFsTWtNbE4wSWxNako0SlRJeUpUTkJKVEl5TUNVeU1pVXlReVV5TW5rbE1qSWxNMEVsTWpKb0pUSkdNaVV5TWlVM1JDVXlReVUzUWlVeU1uZ2xNaklsTTBFbE1qSjNKVEl5SlRKREpUSXllU1V5TWlVelFTVXlNbWdsTWtZeUpUSXlKVGRFSlRWRUpUZEVKVEpESlRJeU1UYzFNalZqTVRKbE1EbGtaR0VsTWpJbE0wRWxOMElsTWpKc2FXNXJaWEpVZVhCbEpUSXlKVE5CSlRJeVluSnZhMlZ1SlRJeUpUSkRKVEl5YkdsdVpWTjBlV3hsSlRJeUpUTkJKVGRDSlRkRUpUSkRKVEl5Ym1GdFpTVXlNaVV6UVNVeU1teHBibXRsY2lVeU1pVXlReVV5TW1aeWIyMGxNaklsTTBFbE4wSWxNako0SlRJeUpUTkJOVEl5SlRKREpUSXlZVzVuYkdVbE1qSWxNMEZ1ZFd4c0pUSkRKVEl5ZVNVeU1pVXpRVEkzTUNVeVF5VXlNbWxrSlRJeUpUTkJiblZzYkNVM1JDVXlReVV5TW1sa0pUSXlKVE5CSlRJeU1UYzFNalZqTVRKbE1EbGtaR0VsTWpJbE1rTWxNakowYnlVeU1pVXpRU1UzUWlVeU1uZ2xNaklsTTBFMk9UVXVNVFF4TlRNME9Ua3lNamt5TlNVeVF5VXlNbmtsTWpJbE0wRXpNVGd1TWprNE5qRTROelF3TlRBMU5pVXlReVV5TW1GdVoyeGxKVEl5SlROQk1TNDFOekEzT1RZek1qWTNPVFE0T1RjbE1rTWxNakpwWkNVeU1pVXpRU1V5TWpFM05USTFZbUV6TURVMk1XWTFKVEl5SlRkRUpUSkRKVEl5ZEdWNGRDVXlNaVV6UVNVeU1pVXlNaVV5UXlVeU1teHZZMnRsWkNVeU1pVXpRV1poYkhObEpUSkRKVEl5Y0c5cGJuUnpKVEl5SlROQkpUVkNKVGRDSlRJeWVDVXlNaVV6UVRZNU5TNHhOREUxTXpRNU9USXlPVEkxSlRKREpUSXllU1V5TWlVelFUSTNNQ1UzUkNVMVJDVXlReVV5TW1SaGRHRkJkSFJ5YVdKMWRHVnpKVEl5SlROQkpUVkNKVFZFSlRKREpUSXlaM0p2ZFhBbE1qSWxNMEVsTWpJbE1qSWxNa01sTWpKd2NtOXdjeVV5TWlVelFTVTNRaVV5TW5wcGJtUmxlQ1V5TWlVelFUWXdKVGRFSlRKREpUSXlkR1Y0ZEVKc2IyTnJKVEl5SlROQkpUVkNKVFZFSlRkRUpUSkRKVEl5TVRjMU1qVmpNVE5oTTJWaU9Ua2xNaklsTTBFbE4wSWxNakpzYVc1clpYSlVlWEJsSlRJeUpUTkJKVEl5WW5KdmEyVnVKVEl5SlRKREpUSXliR2x1WlZOMGVXeGxKVEl5SlROQkpUZENKVGRFSlRKREpUSXlibUZ0WlNVeU1pVXpRU1V5TW14cGJtdGxjaVV5TWlVeVF5VXlNbVp5YjIwbE1qSWxNMEVsTjBJbE1qSjRKVEl5SlROQk5USTJKVEpESlRJeVlXNW5iR1VsTWpJbE0wRnVkV3hzSlRKREpUSXllU1V5TWlVelFUSTNNQ1V5UXlVeU1tbGtKVEl5SlROQmJuVnNiQ1UzUkNVeVF5VXlNbWxrSlRJeUpUTkJKVEl5TVRjMU1qVmpNVE5oTTJWaU9Ua2xNaklsTWtNbE1qSjBieVV5TWlVelFTVTNRaVV5TW5nbE1qSWxNMEU0TnpNdU5TVXlReVV5TW5rbE1qSWxNMEV6TVRndU1qazROakU0TnpRd05UQTFOaVV5UXlVeU1tRnVaMnhsSlRJeUpUTkJNUzQxTnpBM09UWXpNalkzT1RRNE9UY2xNa01sTWpKcFpDVXlNaVV6UVNVeU1qRTNOVEkxWW1Fek0yWTFPRFptSlRJeUpUZEVKVEpESlRJeWRHVjRkQ1V5TWlVelFTVXlNaVV5TWlVeVF5VXlNbXh2WTJ0bFpDVXlNaVV6UVdaaGJITmxKVEpESlRJeWNHOXBiblJ6SlRJeUpUTkJKVFZDSlRkQ0pUSXllQ1V5TWlVelFUZzNNeTQxSlRKREpUSXllU1V5TWlVelFUSTNNQ1UzUkNVMVJDVXlReVV5TW1SaGRHRkJkSFJ5YVdKMWRHVnpKVEl5SlROQkpUVkNKVFZFSlRKREpUSXlaM0p2ZFhBbE1qSWxNMEVsTWpJbE1qSWxNa01sTWpKd2NtOXdjeVV5TWlVelFTVTNRaVV5TW5wcGJtUmxlQ1V5TWlVelFUWXhKVGRFSlRKREpUSXlkR1Y0ZEVKc2IyTnJKVEl5SlROQkpUVkNKVFZFSlRkRUpUSkRKVEl5TVRjMU1qVmpNRGczTkdNM1ptWWxNaklsTTBFbE4wSWxNakpzYVc1clpYSlVlWEJsSlRJeUpUTkJKVEl5WW5KdmEyVnVKVEl5SlRKREpUSXliR2x1WlZOMGVXeGxKVEl5SlROQkpUZENKVGRFSlRKREpUSXlibUZ0WlNVeU1pVXpRU1V5TW14cGJtdGxjaVV5TWlVeVF5VXlNbVp5YjIwbE1qSWxNMEVsTjBJbE1qSjRKVEl5SlROQk5USTNKVEpESlRJeWVTVXlNaVV6UVRJM01DVXlReVV5TW1GdVoyeGxKVEl5SlROQmJuVnNiQ1V5UXlVeU1tbGtKVEl5SlROQmJuVnNiQ1UzUkNVeVF5VXlNbWxrSlRJeUpUTkJKVEl5TVRjMU1qVmpNRGczTkdNM1ptWWxNaklsTWtNbE1qSjBieVV5TWlVelFTVTNRaVV5TW5nbE1qSWxNMEV4TmprdU5TVXlReVV5TW5rbE1qSWxNMEV6TVRndU1qazROakU0TnpRd05UQTFOaVV5UXlVeU1tRnVaMnhsSlRJeUpUTkJNUzQxTnpBM09UWXpNalkzT1RRNE9UY2xNa01sTWpKcFpDVXlNaVV6UVNVeU1qRTNOVEkxWW1FNU1EaGxaR0ZqSlRJeUpUZEVKVEpESlRJeWRHVjRkQ1V5TWlVelFTVXlNaVV5TWlVeVF5VXlNbXh2WTJ0bFpDVXlNaVV6UVdaaGJITmxKVEpESlRJeWNHOXBiblJ6SlRJeUpUTkJKVFZDSlRkQ0pUSXllQ1V5TWlVelFURTJPUzQxSlRKREpUSXllU1V5TWlVelFUSTNNQ1UzUkNVMVJDVXlReVV5TW1SaGRHRkJkSFJ5YVdKMWRHVnpKVEl5SlROQkpUVkNKVFZFSlRKREpUSXlaM0p2ZFhBbE1qSWxNMEVsTWpJbE1qSWxNa01sTWpKd2NtOXdjeVV5TWlVelFTVTNRaVV5TW5wcGJtUmxlQ1V5TWlVelFUVTNKVGRFSlRKREpUSXlkR1Y0ZEVKc2IyTnJKVEl5SlROQkpUVkNKVFZFSlRkRUpUSkRKVEl5TVRjMU1qVmpNR0UwTWpaaE1TVXlNaVV6UVNVM1FpVXlNbXhwYm10bGNsUjVjR1VsTWpJbE0wRWxNakppY205clpXNGxNaklsTWtNbE1qSnNhVzVsVTNSNWJHVWxNaklsTTBFbE4wSWxOMFFsTWtNbE1qSnVZVzFsSlRJeUpUTkJKVEl5YkdsdWEyVnlKVEl5SlRKREpUSXlabkp2YlNVeU1pVXpRU1UzUWlVeU1uZ2xNaklsTTBFMU1qTWxNa01sTWpKNUpUSXlKVE5CTWpjd0pUSkRKVEl5WVc1bmJHVWxNaklsTTBGdWRXeHNKVEpESlRJeWFXUWxNaklsTTBGdWRXeHNKVGRFSlRKREpUSXlhV1FsTWpJbE0wRWxNakl4TnpVeU5XTXdZVFF5Tm1FeEpUSXlKVEpESlRJeWRHOGxNaklsTTBFbE4wSWxNako0SlRJeUpUTkJNelUwTGpjNU5UVTBORE0wTXpnek5qRWxNa01sTWpKNUpUSXlKVE5CTXpFNExqSTVPRFl4T0RjME1EVXdOVFlsTWtNbE1qSmhibWRzWlNVeU1pVXpRVEV1TlRjd056azJNekkyTnprME9EazNKVEpESlRJeWFXUWxNaklsTTBFbE1qSXhOVE5qWWpjM05XTm1OMk5rTnlVeU1pVTNSQ1V5UXlVeU1uUmxlSFFsTWpJbE0wRWxNaklsTWpJbE1rTWxNakpzYjJOclpXUWxNaklsTTBGbVlXeHpaU1V5UXlVeU1uQnZhVzUwY3lVeU1pVXpRU1UxUWlVM1FpVXlNbmdsTWpJbE0wRXpOVFF1TnprMU5UUTBNelF6T0RNMk1TVXlReVV5TW5rbE1qSWxNMEV5TnpBbE4wUWxOVVFsTWtNbE1qSmtZWFJoUVhSMGNtbGlkWFJsY3lVeU1pVXpRU1UxUWlVMVJDVXlReVV5TW1keWIzVndKVEl5SlROQkpUSXlKVEl5SlRKREpUSXljSEp2Y0hNbE1qSWxNMEVsTjBJbE1qSjZhVzVrWlhnbE1qSWxNMEUxT0NVM1JDVXlReVV5TW5SbGVIUkNiRzlqYXlVeU1pVXpRU1UxUWlVMVJDVTNSQ1V5UXlVeU1qRTNOVEkxWXpFd09HRm1OekJsSlRJeUpUTkJKVGRDSlRJeWJHbHVhMlZ5Vkhsd1pTVXlNaVV6UVNVeU1tSnliMnRsYmlVeU1pVXlReVV5TW14cGJtVlRkSGxzWlNVeU1pVXpRU1UzUWlVM1JDVXlReVV5TW01aGJXVWxNaklsTTBFbE1qSnNhVzVyWlhJbE1qSWxNa01sTWpKbWNtOXRKVEl5SlROQkpUZENKVEl5YVdRbE1qSWxNMEZ1ZFd4c0pUSkRKVEl5ZUNVeU1pVXpRVFV5TXk0eU9UVTFORFF6TkRNNE16WXhKVEpESlRJeWVTVXlNaVV6UVRJek9TVXlReVV5TW1GdVoyeGxKVEl5SlROQmJuVnNiQ1UzUkNVeVF5VXlNbWxrSlRJeUpUTkJKVEl5TVRjMU1qVmpNVEE0WVdZM01HVWxNaklsTWtNbE1qSjBieVV5TWlVelFTVTNRaVV5TW5nbE1qSWxNMEUxTWpNdU1qazFOVFEwTXpRek9ETTJNU1V5UXlVeU1ua2xNaklsTTBFek1UZ3VNams0TmpFNE56UXdOVEExTmlVeVF5VXlNbUZ1WjJ4bEpUSXlKVE5CTVM0MU56QTNPVFl6TWpZM09UUTRPVGNsTWtNbE1qSnBaQ1V5TWlVelFTVXlNakUzTlRJMVlqbGtaVGhoWkRZbE1qSWxOMFFsTWtNbE1qSjBaWGgwSlRJeUpUTkJKVEl5SlRJeUpUSkRKVEl5Ykc5amEyVmtKVEl5SlROQlptRnNjMlVsTWtNbE1qSndiMmx1ZEhNbE1qSWxNMEVsTlVJbE4wSWxNako0SlRJeUpUTkJOVEl6TGpJNU5UVTBORE0wTXpnek5qRWxNa01sTWpKNUpUSXlKVE5CTWpjNExqWTBPVE13T1RNM01ESTFNamdsTjBRbE1rTWxOMElsTWpKNEpUSXlKVE5CTlRJekxqSTVOVFUwTkRNME16Z3pOakVsTWtNbE1qSjVKVEl5SlROQk1qYzRMalkwT1RNd09UTTNNREkxTWpnbE4wUWxOVVFsTWtNbE1qSmtZWFJoUVhSMGNtbGlkWFJsY3lVeU1pVXpRU1UxUWlVMVJDVXlReVV5TW1keWIzVndKVEl5SlROQkpUSXlKVEl5SlRKREpUSXljSEp2Y0hNbE1qSWxNMEVsTjBJbE1qSjZhVzVrWlhnbE1qSWxNMEUxT1NVM1JDVXlReVV5TW5SbGVIUkNiRzlqYXlVeU1pVXpRU1UxUWlVMVJDVTNSQ1V5UXlVeU1tSjBkblpUUTBOd1ZXZ3hOalE1TURrbE1qSWxNMEVsTjBJbE1qSnVZVzFsSlRJeUpUTkJKVEl5YkdsdWEyVnlKVEl5SlRKREpUSXljSEp2Y0hNbE1qSWxNMEVsTjBJbE1qSjZhVzVrWlhnbE1qSWxNMEUyTmlVM1JDVXlReVV5TW1SaGRHRkJkSFJ5YVdKMWRHVnpKVEl5SlROQkpUVkNKVFZFSlRKREpUSXlabkp2YlNVeU1pVXpRU1UzUWlVeU1tbGtKVEl5SlROQkpUSXlhbU5MYzFSMlYxVmtSREkyTnpRMU55VXlNaVV5UXlVeU1uZ2xNaklsTTBFMU16QXVORGs1TlRNNU5qWTRNRFkwTWlVeVF5VXlNbmtsTWpJbE0wRTFNemNsTWtNbE1qSmhibWRzWlNVeU1pVXpRVFF1TnpFeU16ZzRPVGd3TXpnME5qa2xOMFFsTWtNbE1qSjBieVV5TWlVelFTVTNRaVV5TW1sa0pUSXlKVE5CYm5Wc2JDVXlReVV5TW5nbE1qSWxNMEUxTXpBdU5EazVOVE01TmpZNE1EWTBNaVV5UXlVeU1ua2xNaklsTTBFMU5qUWxNa01sTWpKaGJtZHNaU1V5TWlVelFXNTFiR3dsTjBRbE1rTWxNakpuY205MWNDVXlNaVV6UVNVeU1pVXlNaVV5UXlVeU1tbGtKVEl5SlROQkpUSXlZblIyZGxORFEzQlZhREUyTkRrd09TVXlNaVV5UXlVeU1teHBibVZUZEhsc1pTVXlNaVV6UVNVM1FpVXlNbXhwYm1WWGFXUjBhQ1V5TWlVelFURXVOU1UzUkNVeVF5VXlNbXhwYm10bGNsUjVjR1VsTWpJbE0wRWxNakppY205clpXNGxNaklsTWtNbE1qSnNiMk5yWldRbE1qSWxNMEZtWVd4elpTVXlReVV5TW5CdmFXNTBjeVV5TWlVelFTVTFRaVUzUWlVeU1uZ2xNaklsTTBFMU16QXVORGs1TlRNNU5qWTRNRFkwTWlVeVF5VXlNbmtsTWpJbE0wRTFOVEF1TlNVM1JDVXlReVUzUWlVeU1uZ2xNaklsTTBFMU16QXVORGs1TlRNNU5qWTRNRFkwTWlVeVF5VXlNbmtsTWpJbE0wRTFOVEF1TlNVM1JDVTFSQ1V5UXlVeU1uUmxlSFFsTWpJbE0wRWxNaklsTWpJbE1rTWxNakowWlhoMFFteHZZMnNsTWpJbE0wRWxOVUlsTlVRbE4wUWxNa01sTWpKdFRGbHdVVUZrVEVOaU5EVTVOVFF3SlRJeUpUTkJKVGRDSlRJeWJtRnRaU1V5TWlVelFTVXlNbXhwYm10bGNpVXlNaVV5UXlVeU1uQnliM0J6SlRJeUpUTkJKVGRDSlRJeWVtbHVaR1Y0SlRJeUpUTkJOelVsTjBRbE1rTWxNakprWVhSaFFYUjBjbWxpZFhSbGN5VXlNaVV6UVNVMVFpVTFSQ1V5UXlVeU1tWnliMjBsTWpJbE0wRWxOMElsTWpKNEpUSXlKVE5CTVRZNUxqVWxNa01sTWpKNUpUSXlKVE5CTXpZeExqazVPVFl4T0RjME1EVXdOVFkwSlRKREpUSXlhV1FsTWpJbE0wRWxNakl4TnpVeU5XSmhPVEE0WldSaFl5VXlNaVV5UXlVeU1tRnVaMnhsSlRJeUpUTkJOQzQzTVRJek9EZzVPREF6T0RRMk9TVTNSQ1V5UXlVeU1uUnZKVEl5SlROQkpUZENKVEl5ZUNVeU1pVXpRVEUyT1M0MUpUSkRKVEl5ZVNVeU1pVXpRVE01Tnk0MUpUSkRKVEl5YVdRbE1qSWxNMEVsTWpKQ1VuaHNTVzFIV21KUE1qZ3dNak0ySlRJeUpUSkRKVEl5WVc1bmJHVWxNaklsTTBFeExqVTNNRGM1TmpNeU5qYzVORGc1TnlVM1JDVXlReVV5TW1keWIzVndKVEl5SlROQkpUSXlKVEl5SlRKREpUSXlhV1FsTWpJbE0wRWxNakp0VEZsd1VVRmtURU5pTkRVNU5UUXdKVEl5SlRKREpUSXliR2x1WlZOMGVXeGxKVEl5SlROQkpUZENKVEl5YkdsdVpWZHBaSFJvSlRJeUpUTkJNUzQxSlRkRUpUSkRKVEl5YkdsdWEyVnlWSGx3WlNVeU1pVXpRU1V5TW1KeWIydGxiaVV5TWlVeVF5VXlNbXh2WTJ0bFpDVXlNaVV6UVdaaGJITmxKVEpESlRJeWNHOXBiblJ6SlRJeUpUTkJKVFZDSlRkQ0pUSXllQ1V5TWlVelFURTJPUzQxSlRKREpUSXllU1V5TWlVelFUTTNPUzQzTkRrNE1Ea3pOekF5TlRJNEpUZEVKVEpESlRkQ0pUSXllQ1V5TWlVelFURTJPUzQxSlRKREpUSXllU1V5TWlVelFUTTNPUzQzTkRrNE1Ea3pOekF5TlRJNEpUZEVKVFZFSlRKREpUSXlkR1Y0ZENVeU1pVXpRU1V5TWlVeU1pVXlReVV5TW5SbGVIUkNiRzlqYXlVeU1pVXpRU1UxUWlVMVJDVTNSQ1V5UXlVeU1sWnpTRWxpU2tOQmJGUXlNamMwTlRBbE1qSWxNMEVsTjBJbE1qSnVZVzFsSlRJeUpUTkJKVEl5YkdsdWEyVnlKVEl5SlRKREpUSXljSEp2Y0hNbE1qSWxNMEVsTjBJbE1qSjZhVzVrWlhnbE1qSWxNMEUzTmlVeVF5VXlNbmdsTWpJbE0wRnVkV3hzSlRKREpUSXllU1V5TWlVelFXNTFiR3dsTjBRbE1rTWxNakprWVhSaFFYUjBjbWxpZFhSbGN5VXlNaVV6UVNVMVFpVTFSQ1V5UXlVeU1tWnliMjBsTWpJbE0wRWxOMElsTWpKNEpUSXlKVE5CTXpVMExqYzVOVFUwTkRNME16Z3pOakVsTWtNbE1qSjVKVEl5SlROQk16WXhMams1T1RZeE9EYzBNRFV3TlRZMEpUSkRKVEl5YVdRbE1qSWxNMEVsTWpJeE5UTmpZamMzTldObU4yTmtOeVV5TWlVeVF5VXlNbUZ1WjJ4bEpUSXlKVE5CTkM0M01USXpPRGc1T0RBek9EUTJPU1UzUkNVeVF5VXlNblJ2SlRJeUpUTkJKVGRDSlRJeWFXUWxNaklsTTBFbE1qSm1UMkpOVDJ4VWQzcEpOalE0TlRrNUpUSXlKVEpESlRJeWVDVXlNaVV6UVRNMU5DNDNPVFUxTkRRek5ETTRNell4SlRKREpUSXllU1V5TWlVelFUTTVPU1V5UXlVeU1tRnVaMnhsSlRJeUpUTkJNUzQxTnpBM09UWXpNalkzT1RRNE9UY2xOMFFsTWtNbE1qSm5jbTkxY0NVeU1pVXpRU1V5TWlVeU1pVXlReVV5TW1sa0pUSXlKVE5CSlRJeVZuTklTV0pLUTBGc1ZESXlOelExTUNVeU1pVXlReVV5TW14cGJtVlRkSGxzWlNVeU1pVXpRU1UzUWlVeU1teHBibVZYYVdSMGFDVXlNaVV6UVRFdU5TVTNSQ1V5UXlVeU1teHBibXRsY2xSNWNHVWxNaklsTTBFbE1qSmljbTlyWlc0bE1qSWxNa01sTWpKc2IyTnJaV1FsTWpJbE0wRm1ZV3h6WlNVeVF5VXlNbkJ2YVc1MGN5VXlNaVV6UVNVMVFpVTNRaVV5TW5nbE1qSWxNMEV6TlRRdU56azFOVFEwTXpRek9ETTJNU1V5UXlVeU1ua2xNaklsTTBFek9EQXVORGs1T0RBNU16Y3dNalV5T0NVM1JDVXlReVUzUWlVeU1uZ2xNaklsTTBFek5UUXVOemsxTlRRME16UXpPRE0yTVNVeVF5VXlNbmtsTWpJbE0wRXpPREF1TkRrNU9EQTVNemN3TWpVeU9DVTNSQ1UxUkNVeVF5VXlNblJsZUhRbE1qSWxNMEVsTWpJbE1qSWxNa01sTWpKMFpYaDBRbXh2WTJzbE1qSWxNMEVsTlVJbE5VUWxNa01sTWpKNEpUSXlKVE5CTXpVMExqYzVOVFUwTkRNME16Z3pOakVsTjBRbE1rTWxNakp1WjI1cmNWaEtXbEpDTkRRM05URXhKVEl5SlROQkpUZENKVEl5Ym1GdFpTVXlNaVV6UVNVeU1teHBibXRsY2lVeU1pVXlReVV5TW5CeWIzQnpKVEl5SlROQkpUZENKVEl5ZW1sdVpHVjRKVEl5SlROQk56Y2xNa01sTWpKNEpUSXlKVE5CTWpBbE1rTWxNako1SlRJeUpUTkJNakFsTjBRbE1rTWxNakprWVhSaFFYUjBjbWxpZFhSbGN5VXlNaVV6UVNVMVFpVTFSQ1V5UXlVeU1tWnliMjBsTWpJbE0wRWxOMElsTWpKNEpUSXlKVE5CTlRJMExqUTJPVEF3T1RNMU1UVTBNemNsTWtNbE1qSjVKVEl5SlROQk16WXhMams1T1RZeE9EYzBNRFV3TlRZMEpUSkRKVEl5YVdRbE1qSWxNMEVsTWpJeE56VXlOV0k1WkdVNFlXUTJKVEl5SlRKREpUSXlZVzVuYkdVbE1qSWxNMEUwTGpjeE1qTTRPRGs0TURNNE5EWTVKVGRFSlRKREpUSXlkRzhsTWpJbE0wRWxOMElsTWpKcFpDVXlNaVV6UVNVeU1rNUlWMHBrZG5oWVJFc3lPVGM1TURZbE1qSWxNa01sTWpKNEpUSXlKVE5CTlRJMExqUTJPRFV6T1RZMk9EQTJORE1sTWtNbE1qSjVKVEl5SlROQk16azRMak0zTlNVeVF5VXlNbUZ1WjJ4bEpUSXlKVE5CTVM0MU56QTNPVFl6TWpZM09UUTRPVGNsTjBRbE1rTWxNakpuY205MWNDVXlNaVV6UVNVeU1pVXlNaVV5UXlVeU1tbGtKVEl5SlROQkpUSXlibWR1YTNGWVNscFNRalEwTnpVeE1TVXlNaVV5UXlVeU1teHBibVZUZEhsc1pTVXlNaVV6UVNVM1FpVXlNbXhwYm1WWGFXUjBhQ1V5TWlVelFURXVOU1UzUkNVeVF5VXlNbXhwYm10bGNsUjVjR1VsTWpJbE0wRWxNakppY205clpXNGxNaklsTWtNbE1qSnNiMk5yWldRbE1qSWxNMEZtWVd4elpTVXlReVV5TW5CdmFXNTBjeVV5TWlVelFTVTFRaVUzUWlVeU1uZ2xNaklsTTBFMU1qUXVORFk1TURBNU16VXhOVFF6TnlVeVF5VXlNbmtsTWpJbE0wRXpPREF1TVRnM016QTVNemN3TWpVeU9DVTNSQ1V5UXlVM1FpVXlNbmdsTWpJbE0wRTFNalF1TkRZNE5UTTVOalk0TURZME15VXlReVV5TW5rbE1qSWxNMEV6T0RBdU1UZzNNekE1TXpjd01qVXlPQ1UzUkNVMVJDVXlReVV5TW5SbGVIUWxNaklsTTBFbE1qSWxNaklsTWtNbE1qSjBaWGgwUW14dlkyc2xNaklsTTBFbE5VSWxOVVFsTWtNbE1qSjRKVEl5SlROQk16VTBMamM1TlRVME5ETTBNemd6TmpFbE4wUWxNa01sTWpKaFQxRndVME5QUjBKS056RTJOREl3SlRJeUpUTkJKVGRDSlRJeWJtRnRaU1V5TWlVelFTVXlNbXhwYm10bGNpVXlNaVV5UXlVeU1uQnliM0J6SlRJeUpUTkJKVGRDSlRJeWVtbHVaR1Y0SlRJeUpUTkJOemdsTWtNbE1qSjRKVEl5SlROQk5EQWxNa01sTWpKNUpUSXlKVE5CTkRBbE4wUWxNa01sTWpKa1lYUmhRWFIwY21saWRYUmxjeVV5TWlVelFTVTFRaVUxUkNVeVF5VXlNbVp5YjIwbE1qSWxNMEVsTjBJbE1qSjRKVEl5SlROQk5qazFMakUwTVRVek5EazVNakk1TWpVbE1rTWxNako1SlRJeUpUTkJNell4TGprNU9UWXhPRGMwTURVd05UWTBKVEpESlRJeWFXUWxNaklsTTBFbE1qSXhOelV5TldKaE16QTFOakZtTlNVeU1pVXlReVV5TW1GdVoyeGxKVEl5SlROQk5DNDNNVEl6T0RnNU9EQXpPRFEyT1NVM1JDVXlReVV5TW5SdkpUSXlKVE5CSlRkQ0pUSXlhV1FsTWpJbE0wRWxNakpTU0hsRWVHVkplRTFNTWpFeU5EVTRKVEl5SlRKREpUSXllQ1V5TWlVelFUWTVOUzR4TkRFMU16UTVPVEl5T1RJMUpUSkRKVEl5ZVNVeU1pVXpRVFF3TmlVeVF5VXlNbUZ1WjJ4bEpUSXlKVE5CTVM0MU56QTNPVFl6TWpZM09UUTRPVGNsTjBRbE1rTWxNakpuY205MWNDVXlNaVV6UVNVeU1pVXlNaVV5UXlVeU1tbGtKVEl5SlROQkpUSXlZVTlSY0ZORFQwZENTamN4TmpReU1DVXlNaVV5UXlVeU1teHBibVZUZEhsc1pTVXlNaVV6UVNVM1FpVXlNbXhwYm1WWGFXUjBhQ1V5TWlVelFURXVOU1UzUkNVeVF5VXlNbXhwYm10bGNsUjVjR1VsTWpJbE0wRWxNakppY205clpXNGxNaklsTWtNbE1qSnNiMk5yWldRbE1qSWxNMEZtWVd4elpTVXlReVV5TW5CdmFXNTBjeVV5TWlVelFTVTFRaVUzUWlVeU1uZ2xNaklsTTBFMk9UVXVNVFF4TlRNME9Ua3lNamt5TlNVeVF5VXlNbmtsTWpJbE0wRXpPRE11T1RrNU9EQTVNemN3TWpVeU9DVTNSQ1V5UXlVM1FpVXlNbmdsTWpJbE0wRTJPVFV1TVRReE5UTTBPVGt5TWpreU5TVXlReVV5TW5rbE1qSWxNMEV6T0RNdU9UazVPREE1TXpjd01qVXlPQ1UzUkNVMVJDVXlReVV5TW5SbGVIUWxNaklsTTBFbE1qSWxNaklsTWtNbE1qSjBaWGgwUW14dlkyc2xNaklsTTBFbE5VSWxOVVFsTWtNbE1qSjRKVEl5SlROQk5qazFMakUwTVRVek5EazVNakk1TWpVbE4wUWxNa01sTWpKd1oxUlZaRWRtVkZSbU1EVTJNVE0wSlRJeUpUTkJKVGRDSlRJeWJtRnRaU1V5TWlVelFTVXlNbXhwYm10bGNpVXlNaVV5UXlVeU1uQnliM0J6SlRJeUpUTkJKVGRDSlRJeWVtbHVaR1Y0SlRJeUpUTkJOemtsTWtNbE1qSjRKVEl5SlROQk5qQWxNa01sTWpKNUpUSXlKVE5CTmpBbE4wUWxNa01sTWpKa1lYUmhRWFIwY21saWRYUmxjeVV5TWlVelFTVTFRaVUxUkNVeVF5VXlNbVp5YjIwbE1qSWxNMEVsTjBJbE1qSjRKVEl5SlROQk9EY3pMalVsTWtNbE1qSjVKVEl5SlROQk16WXhMams1T1RZeE9EYzBNRFV3TlRZMEpUSkRKVEl5YVdRbE1qSWxNMEVsTWpJeE56VXlOV0poTXpObU5UZzJaaVV5TWlVeVF5VXlNbUZ1WjJ4bEpUSXlKVE5CTkM0M01USXpPRGc1T0RBek9EUTJPU1UzUkNVeVF5VXlNblJ2SlRJeUpUTkJKVGRDSlRJeWFXUWxNaklsTTBFbE1qSnhVVUpqVFZWc2NIWkxORFV4TWprNEpUSXlKVEpESlRJeWVDVXlNaVV6UVRnM015NDFKVEpESlRJeWVTVXlNaVV6UVRNNU9DNHpOelVsTWtNbE1qSmhibWRzWlNVeU1pVXpRVEV1TlRjd056azJNekkyTnprME9EazNKVGRFSlRKREpUSXlaM0p2ZFhBbE1qSWxNMEVsTWpJbE1qSWxNa01sTWpKcFpDVXlNaVV6UVNVeU1uQm5WRlZrUjJaVVZHWXdOVFl4TXpRbE1qSWxNa01sTWpKc2FXNWxVM1I1YkdVbE1qSWxNMEVsTjBJbE1qSnNhVzVsVjJsa2RHZ2xNaklsTTBFeExqVWxOMFFsTWtNbE1qSnNhVzVyWlhKVWVYQmxKVEl5SlROQkpUSXlZbkp2YTJWdUpUSXlKVEpESlRJeWJHOWphMlZrSlRJeUpUTkJabUZzYzJVbE1rTWxNakp3YjJsdWRITWxNaklsTTBFbE5VSWxOMElsTWpKNEpUSXlKVE5CT0RjekxqVWxNa01sTWpKNUpUSXlKVE5CTXpnd0xqRTROek13T1RNM01ESTFNamdsTjBRbE1rTWxOMElsTWpKNEpUSXlKVE5CT0RjekxqVWxNa01sTWpKNUpUSXlKVE5CTXpnd0xqRTROek13T1RNM01ESTFNamdsTjBRbE5VUWxNa01sTWpKMFpYaDBKVEl5SlROQkpUSXlKVEl5SlRKREpUSXlkR1Y0ZEVKc2IyTnJKVEl5SlROQkpUVkNKVFZFSlRKREpUSXllQ1V5TWlVelFUTTFOQzQzT1RVMU5EUXpORE00TXpZeEpUZEVKVGRFSlRKREpUSXlZMjl0YldWdWRITWxNaklsTTBFbE5VSWxOVVFsTWtNbE1qSndiSFZuYVc1ekpUSXlKVE5CSlRkQ0pUZEVKVEpESlRJeVlXbERiMjUwWVdsdVpYSnpKVEl5SlROQkpUZENKVGRFSlRKREpUSXlhVzV6WlhKMFVHRm5aVTl3ZEhNbE1qSWxNMEVsTjBJbE4wUWxNa01sTWpKd2IzTjBVR0Y1YldWdWRDVXlNaVV6UVNVM1FpVTNSQ1V5UXlVeU1uUm9aVzFsSlRJeUpUTkJKVGRDSlRJeWNHRm5aU1V5TWlVelFTVTNRaVV5TW1KaFkydG5jbTkxYm1SRGIyeHZjaVV5TWlVelFTVXlNblJ5WVc1emNHRnlaVzUwSlRJeUpUZEVKVGRFSlRkRSIsCgkiRmlsZUlkIiA6ICI5MjljY2UwMy0wNWVhLTRiNTUtOWU4Yi1mMGIzZmY2ZDE2MGM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8187</Words>
  <Characters>9335</Characters>
  <Application>Microsoft Office Word</Application>
  <DocSecurity>0</DocSecurity>
  <Lines>666</Lines>
  <Paragraphs>625</Paragraphs>
  <ScaleCrop>false</ScaleCrop>
  <Company/>
  <LinksUpToDate>false</LinksUpToDate>
  <CharactersWithSpaces>16897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abc</dc:creator>
  <cp:lastModifiedBy>晓辉 李</cp:lastModifiedBy>
  <cp:revision>2</cp:revision>
  <dcterms:created xsi:type="dcterms:W3CDTF">2025-06-30T16:34:00Z</dcterms:created>
  <dcterms:modified xsi:type="dcterms:W3CDTF">2026-06-24T08:07:00Z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2026-06-17T09:58:51Z</vt:filetime>
  </property>
  <property fmtid="{D5CDD505-2E9C-101B-9397-08002B2CF9AE}" pid="4" name="KSOTemplateDocerSaveRecord">
    <vt:lpwstr>eyJoZGlkIjoiYjllNjgxNzc1NjRlMDc3OTBhOTQ5YjZmODRkY2RkNzIiLCJ1c2VySWQiOiIxNjg1ODU4ODQwIn0=</vt:lpwstr>
  </property>
  <property fmtid="{D5CDD505-2E9C-101B-9397-08002B2CF9AE}" pid="5" name="KSOProductBuildVer">
    <vt:lpwstr>2052-12.1.0.26375</vt:lpwstr>
  </property>
  <property fmtid="{D5CDD505-2E9C-101B-9397-08002B2CF9AE}" pid="6" name="ICV">
    <vt:lpwstr>4822C5CF238D4F63ABDF1F2A5416E4E9_13</vt:lpwstr>
  </property>
</Properties>
</file>